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BE8" w:rsidRDefault="00A70BE8" w:rsidP="0017547E">
      <w:pPr>
        <w:spacing w:after="0" w:line="240" w:lineRule="auto"/>
        <w:jc w:val="center"/>
        <w:rPr>
          <w:rFonts w:ascii="Helios" w:hAnsi="Helios"/>
          <w:bCs/>
          <w:sz w:val="20"/>
          <w:szCs w:val="20"/>
        </w:rPr>
      </w:pPr>
    </w:p>
    <w:p w:rsidR="00A70BE8" w:rsidRDefault="00A70BE8" w:rsidP="0017547E">
      <w:pPr>
        <w:spacing w:after="0" w:line="240" w:lineRule="auto"/>
        <w:jc w:val="center"/>
        <w:rPr>
          <w:rFonts w:ascii="Helios" w:hAnsi="Helios"/>
          <w:bCs/>
          <w:sz w:val="20"/>
          <w:szCs w:val="20"/>
        </w:rPr>
      </w:pPr>
    </w:p>
    <w:p w:rsidR="00A70BE8" w:rsidRDefault="00A70BE8" w:rsidP="0017547E">
      <w:pPr>
        <w:spacing w:after="0" w:line="240" w:lineRule="auto"/>
        <w:jc w:val="center"/>
        <w:rPr>
          <w:rFonts w:ascii="Helios" w:hAnsi="Helios"/>
          <w:bCs/>
          <w:sz w:val="20"/>
          <w:szCs w:val="20"/>
        </w:rPr>
      </w:pPr>
    </w:p>
    <w:p w:rsidR="00A70BE8" w:rsidRDefault="00A70BE8" w:rsidP="0017547E">
      <w:pPr>
        <w:spacing w:after="0" w:line="240" w:lineRule="auto"/>
        <w:jc w:val="center"/>
        <w:rPr>
          <w:rFonts w:ascii="Helios" w:hAnsi="Helios"/>
          <w:bCs/>
          <w:sz w:val="20"/>
          <w:szCs w:val="20"/>
        </w:rPr>
      </w:pPr>
    </w:p>
    <w:p w:rsidR="00A70BE8" w:rsidRDefault="00A70BE8" w:rsidP="0017547E">
      <w:pPr>
        <w:spacing w:after="0" w:line="240" w:lineRule="auto"/>
        <w:jc w:val="center"/>
        <w:rPr>
          <w:rFonts w:ascii="Helios" w:hAnsi="Helios"/>
          <w:bCs/>
          <w:sz w:val="20"/>
          <w:szCs w:val="20"/>
        </w:rPr>
      </w:pPr>
    </w:p>
    <w:p w:rsidR="00A70BE8" w:rsidRDefault="00A70BE8" w:rsidP="0017547E">
      <w:pPr>
        <w:spacing w:after="0" w:line="240" w:lineRule="auto"/>
        <w:jc w:val="center"/>
        <w:rPr>
          <w:rFonts w:ascii="Helios" w:hAnsi="Helios"/>
          <w:bCs/>
          <w:sz w:val="20"/>
          <w:szCs w:val="20"/>
        </w:rPr>
      </w:pPr>
    </w:p>
    <w:p w:rsidR="00A70BE8" w:rsidRDefault="00A70BE8" w:rsidP="0017547E">
      <w:pPr>
        <w:spacing w:after="0" w:line="240" w:lineRule="auto"/>
        <w:jc w:val="center"/>
        <w:rPr>
          <w:rFonts w:ascii="Helios" w:hAnsi="Helios"/>
          <w:bCs/>
          <w:sz w:val="20"/>
          <w:szCs w:val="20"/>
        </w:rPr>
      </w:pPr>
    </w:p>
    <w:p w:rsidR="0017547E" w:rsidRPr="0017547E" w:rsidRDefault="0017547E" w:rsidP="0017547E">
      <w:pPr>
        <w:spacing w:after="0" w:line="240" w:lineRule="auto"/>
        <w:jc w:val="center"/>
        <w:rPr>
          <w:rFonts w:ascii="Helios" w:hAnsi="Helios"/>
          <w:bCs/>
          <w:sz w:val="20"/>
          <w:szCs w:val="20"/>
        </w:rPr>
      </w:pPr>
      <w:r w:rsidRPr="00522A30">
        <w:rPr>
          <w:rFonts w:ascii="Helios" w:hAnsi="Helios"/>
          <w:bCs/>
          <w:sz w:val="20"/>
          <w:szCs w:val="20"/>
        </w:rPr>
        <w:t>Сообщение о существенном факте</w:t>
      </w:r>
    </w:p>
    <w:p w:rsidR="0017547E" w:rsidRPr="0017547E" w:rsidRDefault="0017547E" w:rsidP="0017547E">
      <w:pPr>
        <w:spacing w:after="0" w:line="240" w:lineRule="auto"/>
        <w:jc w:val="center"/>
        <w:rPr>
          <w:rFonts w:ascii="Helios" w:hAnsi="Helios"/>
          <w:b/>
          <w:bCs/>
          <w:sz w:val="20"/>
          <w:szCs w:val="20"/>
        </w:rPr>
      </w:pPr>
      <w:r w:rsidRPr="00522A30">
        <w:rPr>
          <w:rFonts w:ascii="Helios" w:hAnsi="Helios"/>
          <w:b/>
          <w:bCs/>
          <w:sz w:val="20"/>
          <w:szCs w:val="20"/>
        </w:rPr>
        <w:t xml:space="preserve"> «О </w:t>
      </w:r>
      <w:r>
        <w:rPr>
          <w:rFonts w:ascii="Helios" w:hAnsi="Helios"/>
          <w:b/>
          <w:bCs/>
          <w:sz w:val="20"/>
          <w:szCs w:val="20"/>
        </w:rPr>
        <w:t>совершении эмитентом существенной сделки</w:t>
      </w:r>
      <w:r w:rsidRPr="00522A30">
        <w:rPr>
          <w:rFonts w:ascii="Helios" w:hAnsi="Helios"/>
          <w:b/>
          <w:bCs/>
          <w:sz w:val="20"/>
          <w:szCs w:val="20"/>
        </w:rPr>
        <w:t>»</w:t>
      </w:r>
    </w:p>
    <w:p w:rsidR="0017547E" w:rsidRPr="00522A30" w:rsidRDefault="0017547E" w:rsidP="0017547E">
      <w:pPr>
        <w:spacing w:after="0" w:line="240" w:lineRule="auto"/>
        <w:jc w:val="center"/>
        <w:rPr>
          <w:rFonts w:ascii="Helios" w:hAnsi="Helios"/>
          <w:b/>
          <w:bCs/>
          <w:sz w:val="20"/>
          <w:szCs w:val="20"/>
        </w:rPr>
      </w:pPr>
      <w:r w:rsidRPr="00522A30">
        <w:rPr>
          <w:rFonts w:ascii="Helios" w:hAnsi="Helios"/>
          <w:b/>
          <w:bCs/>
          <w:sz w:val="20"/>
          <w:szCs w:val="20"/>
        </w:rPr>
        <w:t xml:space="preserve">    (</w:t>
      </w:r>
      <w:proofErr w:type="spellStart"/>
      <w:r w:rsidRPr="00522A30">
        <w:rPr>
          <w:rFonts w:ascii="Helios" w:hAnsi="Helios"/>
          <w:b/>
          <w:bCs/>
          <w:sz w:val="20"/>
          <w:szCs w:val="20"/>
        </w:rPr>
        <w:t>инсайдерская</w:t>
      </w:r>
      <w:proofErr w:type="spellEnd"/>
      <w:r w:rsidRPr="00522A30">
        <w:rPr>
          <w:rFonts w:ascii="Helios" w:hAnsi="Helios"/>
          <w:b/>
          <w:bCs/>
          <w:sz w:val="20"/>
          <w:szCs w:val="20"/>
        </w:rPr>
        <w:t xml:space="preserve"> информация)</w:t>
      </w:r>
    </w:p>
    <w:tbl>
      <w:tblPr>
        <w:tblW w:w="10490"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76"/>
        <w:gridCol w:w="426"/>
        <w:gridCol w:w="887"/>
        <w:gridCol w:w="955"/>
        <w:gridCol w:w="284"/>
        <w:gridCol w:w="283"/>
        <w:gridCol w:w="1418"/>
        <w:gridCol w:w="269"/>
        <w:gridCol w:w="1290"/>
        <w:gridCol w:w="284"/>
        <w:gridCol w:w="3118"/>
      </w:tblGrid>
      <w:tr w:rsidR="0017547E" w:rsidRPr="00C50376" w:rsidTr="0045574E">
        <w:tc>
          <w:tcPr>
            <w:tcW w:w="10490" w:type="dxa"/>
            <w:gridSpan w:val="11"/>
            <w:tcBorders>
              <w:top w:val="single" w:sz="4" w:space="0" w:color="auto"/>
              <w:left w:val="single" w:sz="4" w:space="0" w:color="auto"/>
              <w:bottom w:val="single" w:sz="4" w:space="0" w:color="auto"/>
              <w:right w:val="single" w:sz="4" w:space="0" w:color="auto"/>
            </w:tcBorders>
          </w:tcPr>
          <w:p w:rsidR="0017547E" w:rsidRPr="00C50376" w:rsidRDefault="0017547E" w:rsidP="0045574E">
            <w:pPr>
              <w:spacing w:after="0" w:line="240" w:lineRule="auto"/>
              <w:jc w:val="center"/>
              <w:rPr>
                <w:rFonts w:ascii="Helios" w:hAnsi="Helios"/>
                <w:sz w:val="20"/>
                <w:szCs w:val="20"/>
              </w:rPr>
            </w:pPr>
            <w:r w:rsidRPr="00C50376">
              <w:rPr>
                <w:rFonts w:ascii="Helios" w:hAnsi="Helios"/>
                <w:sz w:val="20"/>
                <w:szCs w:val="20"/>
              </w:rPr>
              <w:t>1. Общие сведения</w:t>
            </w:r>
          </w:p>
        </w:tc>
      </w:tr>
      <w:tr w:rsidR="0017547E" w:rsidRPr="00C50376" w:rsidTr="0045574E">
        <w:tc>
          <w:tcPr>
            <w:tcW w:w="5798" w:type="dxa"/>
            <w:gridSpan w:val="8"/>
            <w:tcBorders>
              <w:top w:val="single" w:sz="4" w:space="0" w:color="auto"/>
              <w:left w:val="single" w:sz="4" w:space="0" w:color="auto"/>
              <w:bottom w:val="single" w:sz="4" w:space="0" w:color="auto"/>
              <w:right w:val="single" w:sz="4" w:space="0" w:color="auto"/>
            </w:tcBorders>
          </w:tcPr>
          <w:p w:rsidR="0017547E" w:rsidRPr="00C50376" w:rsidRDefault="0017547E" w:rsidP="0045574E">
            <w:pPr>
              <w:spacing w:after="0" w:line="240" w:lineRule="auto"/>
              <w:ind w:left="85" w:right="85"/>
              <w:jc w:val="both"/>
              <w:rPr>
                <w:rFonts w:ascii="Helios" w:hAnsi="Helios"/>
                <w:sz w:val="20"/>
                <w:szCs w:val="20"/>
              </w:rPr>
            </w:pPr>
            <w:r w:rsidRPr="00C50376">
              <w:rPr>
                <w:rFonts w:ascii="Helios" w:hAnsi="Helios"/>
                <w:sz w:val="20"/>
                <w:szCs w:val="20"/>
              </w:rPr>
              <w:t xml:space="preserve">1.1. Полное фирменное наименование эмитента </w:t>
            </w:r>
          </w:p>
        </w:tc>
        <w:tc>
          <w:tcPr>
            <w:tcW w:w="4692" w:type="dxa"/>
            <w:gridSpan w:val="3"/>
            <w:tcBorders>
              <w:top w:val="single" w:sz="4" w:space="0" w:color="auto"/>
              <w:left w:val="single" w:sz="4" w:space="0" w:color="auto"/>
              <w:bottom w:val="single" w:sz="4" w:space="0" w:color="auto"/>
              <w:right w:val="single" w:sz="4" w:space="0" w:color="auto"/>
            </w:tcBorders>
          </w:tcPr>
          <w:p w:rsidR="0017547E" w:rsidRPr="0017547E" w:rsidRDefault="0017547E" w:rsidP="0045574E">
            <w:pPr>
              <w:spacing w:after="0" w:line="240" w:lineRule="auto"/>
              <w:ind w:left="85" w:right="85"/>
              <w:jc w:val="both"/>
              <w:rPr>
                <w:rFonts w:ascii="Helios" w:hAnsi="Helios"/>
                <w:sz w:val="20"/>
                <w:szCs w:val="20"/>
              </w:rPr>
            </w:pPr>
            <w:r w:rsidRPr="0017547E">
              <w:rPr>
                <w:rFonts w:ascii="Helios" w:hAnsi="Helios"/>
                <w:sz w:val="20"/>
                <w:szCs w:val="20"/>
              </w:rPr>
              <w:t>Открытое акционерное общество «Торговый Дом ГУМ»</w:t>
            </w:r>
          </w:p>
        </w:tc>
      </w:tr>
      <w:tr w:rsidR="0017547E" w:rsidRPr="00C50376" w:rsidTr="0045574E">
        <w:tc>
          <w:tcPr>
            <w:tcW w:w="5798" w:type="dxa"/>
            <w:gridSpan w:val="8"/>
            <w:tcBorders>
              <w:top w:val="single" w:sz="4" w:space="0" w:color="auto"/>
              <w:left w:val="single" w:sz="4" w:space="0" w:color="auto"/>
              <w:bottom w:val="single" w:sz="4" w:space="0" w:color="auto"/>
              <w:right w:val="single" w:sz="4" w:space="0" w:color="auto"/>
            </w:tcBorders>
          </w:tcPr>
          <w:p w:rsidR="0017547E" w:rsidRPr="00C50376" w:rsidRDefault="0017547E" w:rsidP="0045574E">
            <w:pPr>
              <w:spacing w:after="0" w:line="240" w:lineRule="auto"/>
              <w:ind w:left="85" w:right="85"/>
              <w:jc w:val="both"/>
              <w:rPr>
                <w:rFonts w:ascii="Helios" w:hAnsi="Helios"/>
                <w:sz w:val="20"/>
                <w:szCs w:val="20"/>
              </w:rPr>
            </w:pPr>
            <w:r w:rsidRPr="00C50376">
              <w:rPr>
                <w:rFonts w:ascii="Helios" w:hAnsi="Helios"/>
                <w:sz w:val="20"/>
                <w:szCs w:val="20"/>
              </w:rPr>
              <w:t>1.2. Сокращенное фирменное наименование эмитента</w:t>
            </w:r>
          </w:p>
        </w:tc>
        <w:tc>
          <w:tcPr>
            <w:tcW w:w="4692" w:type="dxa"/>
            <w:gridSpan w:val="3"/>
            <w:tcBorders>
              <w:top w:val="single" w:sz="4" w:space="0" w:color="auto"/>
              <w:left w:val="single" w:sz="4" w:space="0" w:color="auto"/>
              <w:bottom w:val="single" w:sz="4" w:space="0" w:color="auto"/>
              <w:right w:val="single" w:sz="4" w:space="0" w:color="auto"/>
            </w:tcBorders>
          </w:tcPr>
          <w:p w:rsidR="0017547E" w:rsidRPr="0017547E" w:rsidRDefault="0017547E" w:rsidP="0045574E">
            <w:pPr>
              <w:spacing w:after="0" w:line="240" w:lineRule="auto"/>
              <w:ind w:left="85" w:right="85"/>
              <w:jc w:val="both"/>
              <w:rPr>
                <w:rFonts w:ascii="Helios" w:hAnsi="Helios"/>
                <w:sz w:val="20"/>
                <w:szCs w:val="20"/>
              </w:rPr>
            </w:pPr>
            <w:r w:rsidRPr="0017547E">
              <w:rPr>
                <w:rFonts w:ascii="Helios" w:hAnsi="Helios"/>
                <w:sz w:val="20"/>
                <w:szCs w:val="20"/>
              </w:rPr>
              <w:t>ОАО «ТД ГУМ»</w:t>
            </w:r>
          </w:p>
        </w:tc>
      </w:tr>
      <w:tr w:rsidR="0017547E" w:rsidRPr="00C50376" w:rsidTr="0045574E">
        <w:tc>
          <w:tcPr>
            <w:tcW w:w="5798" w:type="dxa"/>
            <w:gridSpan w:val="8"/>
            <w:tcBorders>
              <w:top w:val="single" w:sz="4" w:space="0" w:color="auto"/>
              <w:left w:val="single" w:sz="4" w:space="0" w:color="auto"/>
              <w:bottom w:val="single" w:sz="4" w:space="0" w:color="auto"/>
              <w:right w:val="single" w:sz="4" w:space="0" w:color="auto"/>
            </w:tcBorders>
          </w:tcPr>
          <w:p w:rsidR="0017547E" w:rsidRPr="00C50376" w:rsidRDefault="0017547E" w:rsidP="0045574E">
            <w:pPr>
              <w:spacing w:after="0" w:line="240" w:lineRule="auto"/>
              <w:ind w:left="85" w:right="85"/>
              <w:jc w:val="both"/>
              <w:rPr>
                <w:rFonts w:ascii="Helios" w:hAnsi="Helios"/>
                <w:sz w:val="20"/>
                <w:szCs w:val="20"/>
              </w:rPr>
            </w:pPr>
            <w:r w:rsidRPr="00C50376">
              <w:rPr>
                <w:rFonts w:ascii="Helios" w:hAnsi="Helios"/>
                <w:sz w:val="20"/>
                <w:szCs w:val="20"/>
              </w:rPr>
              <w:t>1.3. Место нахождения эмитента</w:t>
            </w:r>
          </w:p>
        </w:tc>
        <w:tc>
          <w:tcPr>
            <w:tcW w:w="4692" w:type="dxa"/>
            <w:gridSpan w:val="3"/>
            <w:tcBorders>
              <w:top w:val="single" w:sz="4" w:space="0" w:color="auto"/>
              <w:left w:val="single" w:sz="4" w:space="0" w:color="auto"/>
              <w:bottom w:val="single" w:sz="4" w:space="0" w:color="auto"/>
              <w:right w:val="single" w:sz="4" w:space="0" w:color="auto"/>
            </w:tcBorders>
          </w:tcPr>
          <w:p w:rsidR="0017547E" w:rsidRPr="0017547E" w:rsidRDefault="0017547E" w:rsidP="0017547E">
            <w:pPr>
              <w:spacing w:after="0" w:line="240" w:lineRule="auto"/>
              <w:ind w:left="85" w:right="85"/>
              <w:jc w:val="both"/>
              <w:rPr>
                <w:rFonts w:ascii="Helios" w:hAnsi="Helios"/>
                <w:sz w:val="20"/>
                <w:szCs w:val="20"/>
              </w:rPr>
            </w:pPr>
            <w:smartTag w:uri="urn:schemas-microsoft-com:office:smarttags" w:element="metricconverter">
              <w:smartTagPr>
                <w:attr w:name="ProductID" w:val="109012, г"/>
              </w:smartTagPr>
              <w:r w:rsidRPr="0017547E">
                <w:rPr>
                  <w:rFonts w:ascii="Helios" w:hAnsi="Helios"/>
                  <w:sz w:val="20"/>
                  <w:szCs w:val="20"/>
                </w:rPr>
                <w:t>109012, г</w:t>
              </w:r>
            </w:smartTag>
            <w:r w:rsidRPr="0017547E">
              <w:rPr>
                <w:rFonts w:ascii="Helios" w:hAnsi="Helios"/>
                <w:sz w:val="20"/>
                <w:szCs w:val="20"/>
              </w:rPr>
              <w:t>. Москва, Красная площадь,</w:t>
            </w:r>
            <w:r>
              <w:rPr>
                <w:rFonts w:ascii="Helios" w:hAnsi="Helios"/>
                <w:sz w:val="20"/>
                <w:szCs w:val="20"/>
              </w:rPr>
              <w:t xml:space="preserve"> дом 3</w:t>
            </w:r>
          </w:p>
        </w:tc>
      </w:tr>
      <w:tr w:rsidR="0017547E" w:rsidRPr="00C50376" w:rsidTr="0045574E">
        <w:tc>
          <w:tcPr>
            <w:tcW w:w="5798" w:type="dxa"/>
            <w:gridSpan w:val="8"/>
            <w:tcBorders>
              <w:top w:val="single" w:sz="4" w:space="0" w:color="auto"/>
              <w:left w:val="single" w:sz="4" w:space="0" w:color="auto"/>
              <w:bottom w:val="single" w:sz="4" w:space="0" w:color="auto"/>
              <w:right w:val="single" w:sz="4" w:space="0" w:color="auto"/>
            </w:tcBorders>
          </w:tcPr>
          <w:p w:rsidR="0017547E" w:rsidRPr="00C50376" w:rsidRDefault="0017547E" w:rsidP="0045574E">
            <w:pPr>
              <w:spacing w:after="0" w:line="240" w:lineRule="auto"/>
              <w:ind w:left="85" w:right="85"/>
              <w:jc w:val="both"/>
              <w:rPr>
                <w:rFonts w:ascii="Helios" w:hAnsi="Helios"/>
                <w:sz w:val="20"/>
                <w:szCs w:val="20"/>
              </w:rPr>
            </w:pPr>
            <w:r w:rsidRPr="00C50376">
              <w:rPr>
                <w:rFonts w:ascii="Helios" w:hAnsi="Helios"/>
                <w:sz w:val="20"/>
                <w:szCs w:val="20"/>
              </w:rPr>
              <w:t>1.4. ОГРН эмитента</w:t>
            </w:r>
          </w:p>
        </w:tc>
        <w:tc>
          <w:tcPr>
            <w:tcW w:w="4692" w:type="dxa"/>
            <w:gridSpan w:val="3"/>
            <w:tcBorders>
              <w:top w:val="single" w:sz="4" w:space="0" w:color="auto"/>
              <w:left w:val="single" w:sz="4" w:space="0" w:color="auto"/>
              <w:bottom w:val="single" w:sz="4" w:space="0" w:color="auto"/>
              <w:right w:val="single" w:sz="4" w:space="0" w:color="auto"/>
            </w:tcBorders>
          </w:tcPr>
          <w:p w:rsidR="0017547E" w:rsidRPr="0017547E" w:rsidRDefault="0017547E" w:rsidP="0045574E">
            <w:pPr>
              <w:spacing w:after="0" w:line="240" w:lineRule="auto"/>
              <w:ind w:left="85" w:right="85"/>
              <w:jc w:val="both"/>
              <w:rPr>
                <w:rFonts w:ascii="Helios" w:hAnsi="Helios"/>
                <w:sz w:val="20"/>
                <w:szCs w:val="20"/>
              </w:rPr>
            </w:pPr>
            <w:r w:rsidRPr="0017547E">
              <w:rPr>
                <w:rFonts w:ascii="Helios" w:hAnsi="Helios"/>
                <w:sz w:val="20"/>
                <w:szCs w:val="20"/>
              </w:rPr>
              <w:t>1027739098287</w:t>
            </w:r>
          </w:p>
        </w:tc>
      </w:tr>
      <w:tr w:rsidR="0017547E" w:rsidRPr="00C50376" w:rsidTr="0045574E">
        <w:tc>
          <w:tcPr>
            <w:tcW w:w="5798" w:type="dxa"/>
            <w:gridSpan w:val="8"/>
            <w:tcBorders>
              <w:top w:val="single" w:sz="4" w:space="0" w:color="auto"/>
              <w:left w:val="single" w:sz="4" w:space="0" w:color="auto"/>
              <w:bottom w:val="single" w:sz="4" w:space="0" w:color="auto"/>
              <w:right w:val="single" w:sz="4" w:space="0" w:color="auto"/>
            </w:tcBorders>
          </w:tcPr>
          <w:p w:rsidR="0017547E" w:rsidRPr="00C50376" w:rsidRDefault="0017547E" w:rsidP="0045574E">
            <w:pPr>
              <w:spacing w:after="0" w:line="240" w:lineRule="auto"/>
              <w:ind w:left="85" w:right="85"/>
              <w:jc w:val="both"/>
              <w:rPr>
                <w:rFonts w:ascii="Helios" w:hAnsi="Helios"/>
                <w:sz w:val="20"/>
                <w:szCs w:val="20"/>
              </w:rPr>
            </w:pPr>
            <w:r w:rsidRPr="00C50376">
              <w:rPr>
                <w:rFonts w:ascii="Helios" w:hAnsi="Helios"/>
                <w:sz w:val="20"/>
                <w:szCs w:val="20"/>
              </w:rPr>
              <w:t>1.5. ИНН эмитента</w:t>
            </w:r>
          </w:p>
        </w:tc>
        <w:tc>
          <w:tcPr>
            <w:tcW w:w="4692" w:type="dxa"/>
            <w:gridSpan w:val="3"/>
            <w:tcBorders>
              <w:top w:val="single" w:sz="4" w:space="0" w:color="auto"/>
              <w:left w:val="single" w:sz="4" w:space="0" w:color="auto"/>
              <w:bottom w:val="single" w:sz="4" w:space="0" w:color="auto"/>
              <w:right w:val="single" w:sz="4" w:space="0" w:color="auto"/>
            </w:tcBorders>
          </w:tcPr>
          <w:p w:rsidR="0017547E" w:rsidRPr="0017547E" w:rsidRDefault="0017547E" w:rsidP="0045574E">
            <w:pPr>
              <w:spacing w:after="0" w:line="240" w:lineRule="auto"/>
              <w:ind w:left="85" w:right="85"/>
              <w:jc w:val="both"/>
              <w:rPr>
                <w:rFonts w:ascii="Helios" w:hAnsi="Helios"/>
                <w:sz w:val="20"/>
                <w:szCs w:val="20"/>
              </w:rPr>
            </w:pPr>
            <w:r w:rsidRPr="0017547E">
              <w:rPr>
                <w:rFonts w:ascii="Helios" w:hAnsi="Helios"/>
                <w:sz w:val="20"/>
                <w:szCs w:val="20"/>
              </w:rPr>
              <w:t>7710035963</w:t>
            </w:r>
          </w:p>
        </w:tc>
      </w:tr>
      <w:tr w:rsidR="0017547E" w:rsidRPr="00C50376" w:rsidTr="0045574E">
        <w:tc>
          <w:tcPr>
            <w:tcW w:w="5798" w:type="dxa"/>
            <w:gridSpan w:val="8"/>
            <w:tcBorders>
              <w:top w:val="single" w:sz="4" w:space="0" w:color="auto"/>
              <w:left w:val="single" w:sz="4" w:space="0" w:color="auto"/>
              <w:bottom w:val="single" w:sz="4" w:space="0" w:color="auto"/>
              <w:right w:val="single" w:sz="4" w:space="0" w:color="auto"/>
            </w:tcBorders>
          </w:tcPr>
          <w:p w:rsidR="0017547E" w:rsidRPr="00C50376" w:rsidRDefault="0017547E" w:rsidP="0045574E">
            <w:pPr>
              <w:spacing w:after="0" w:line="240" w:lineRule="auto"/>
              <w:ind w:left="85" w:right="85"/>
              <w:jc w:val="both"/>
              <w:rPr>
                <w:rFonts w:ascii="Helios" w:hAnsi="Helios"/>
                <w:sz w:val="20"/>
                <w:szCs w:val="20"/>
              </w:rPr>
            </w:pPr>
            <w:r w:rsidRPr="00C50376">
              <w:rPr>
                <w:rFonts w:ascii="Helios" w:hAnsi="Helios"/>
                <w:sz w:val="20"/>
                <w:szCs w:val="20"/>
              </w:rPr>
              <w:t>1.6. Уникальный код эмитента, присвоенный регистрирующим органом</w:t>
            </w:r>
          </w:p>
        </w:tc>
        <w:tc>
          <w:tcPr>
            <w:tcW w:w="4692" w:type="dxa"/>
            <w:gridSpan w:val="3"/>
            <w:tcBorders>
              <w:top w:val="single" w:sz="4" w:space="0" w:color="auto"/>
              <w:left w:val="single" w:sz="4" w:space="0" w:color="auto"/>
              <w:bottom w:val="single" w:sz="4" w:space="0" w:color="auto"/>
              <w:right w:val="single" w:sz="4" w:space="0" w:color="auto"/>
            </w:tcBorders>
          </w:tcPr>
          <w:p w:rsidR="0017547E" w:rsidRPr="0017547E" w:rsidRDefault="0017547E" w:rsidP="0045574E">
            <w:pPr>
              <w:spacing w:after="0" w:line="240" w:lineRule="auto"/>
              <w:ind w:left="85" w:right="85"/>
              <w:jc w:val="both"/>
              <w:rPr>
                <w:rFonts w:ascii="Helios" w:hAnsi="Helios"/>
                <w:sz w:val="20"/>
                <w:szCs w:val="20"/>
              </w:rPr>
            </w:pPr>
            <w:r w:rsidRPr="0017547E">
              <w:rPr>
                <w:rFonts w:ascii="Helios" w:hAnsi="Helios"/>
                <w:sz w:val="20"/>
                <w:szCs w:val="20"/>
              </w:rPr>
              <w:t>00030-А</w:t>
            </w:r>
          </w:p>
        </w:tc>
      </w:tr>
      <w:tr w:rsidR="0017547E" w:rsidRPr="00C50376" w:rsidTr="0045574E">
        <w:tc>
          <w:tcPr>
            <w:tcW w:w="5798" w:type="dxa"/>
            <w:gridSpan w:val="8"/>
            <w:tcBorders>
              <w:top w:val="single" w:sz="4" w:space="0" w:color="auto"/>
              <w:left w:val="single" w:sz="4" w:space="0" w:color="auto"/>
              <w:bottom w:val="single" w:sz="4" w:space="0" w:color="auto"/>
              <w:right w:val="single" w:sz="4" w:space="0" w:color="auto"/>
            </w:tcBorders>
          </w:tcPr>
          <w:p w:rsidR="0017547E" w:rsidRPr="00C50376" w:rsidRDefault="0017547E" w:rsidP="0045574E">
            <w:pPr>
              <w:spacing w:after="0" w:line="240" w:lineRule="auto"/>
              <w:ind w:left="85" w:right="85"/>
              <w:jc w:val="both"/>
              <w:rPr>
                <w:rFonts w:ascii="Helios" w:hAnsi="Helios"/>
                <w:sz w:val="20"/>
                <w:szCs w:val="20"/>
              </w:rPr>
            </w:pPr>
            <w:r w:rsidRPr="00C50376">
              <w:rPr>
                <w:rFonts w:ascii="Helios" w:hAnsi="Helios"/>
                <w:sz w:val="20"/>
                <w:szCs w:val="20"/>
              </w:rPr>
              <w:t>1.7. Адрес страницы в сети Интернет, используемой эмитентом для раскрытия информации</w:t>
            </w:r>
          </w:p>
        </w:tc>
        <w:tc>
          <w:tcPr>
            <w:tcW w:w="4692" w:type="dxa"/>
            <w:gridSpan w:val="3"/>
            <w:tcBorders>
              <w:top w:val="single" w:sz="4" w:space="0" w:color="auto"/>
              <w:left w:val="single" w:sz="4" w:space="0" w:color="auto"/>
              <w:bottom w:val="single" w:sz="4" w:space="0" w:color="auto"/>
              <w:right w:val="single" w:sz="4" w:space="0" w:color="auto"/>
            </w:tcBorders>
          </w:tcPr>
          <w:p w:rsidR="0017547E" w:rsidRPr="0017547E" w:rsidRDefault="0017547E" w:rsidP="0045574E">
            <w:pPr>
              <w:spacing w:after="0" w:line="240" w:lineRule="auto"/>
              <w:ind w:left="85" w:right="85"/>
              <w:jc w:val="both"/>
              <w:rPr>
                <w:rFonts w:ascii="Helios" w:hAnsi="Helios"/>
                <w:color w:val="000000"/>
                <w:sz w:val="20"/>
                <w:szCs w:val="20"/>
              </w:rPr>
            </w:pPr>
            <w:r w:rsidRPr="0017547E">
              <w:rPr>
                <w:rFonts w:ascii="Helios" w:hAnsi="Helios"/>
                <w:color w:val="000000"/>
                <w:sz w:val="20"/>
                <w:szCs w:val="20"/>
              </w:rPr>
              <w:t xml:space="preserve"> </w:t>
            </w:r>
            <w:hyperlink r:id="rId5" w:history="1">
              <w:r w:rsidRPr="0017547E">
                <w:rPr>
                  <w:rStyle w:val="a3"/>
                  <w:rFonts w:ascii="Helios" w:hAnsi="Helios"/>
                  <w:color w:val="000000"/>
                  <w:sz w:val="20"/>
                  <w:szCs w:val="20"/>
                  <w:u w:val="none"/>
                  <w:lang w:val="en-US"/>
                </w:rPr>
                <w:t>www</w:t>
              </w:r>
              <w:r w:rsidRPr="0017547E">
                <w:rPr>
                  <w:rStyle w:val="a3"/>
                  <w:rFonts w:ascii="Helios" w:hAnsi="Helios"/>
                  <w:color w:val="000000"/>
                  <w:sz w:val="20"/>
                  <w:szCs w:val="20"/>
                  <w:u w:val="none"/>
                </w:rPr>
                <w:t>.</w:t>
              </w:r>
              <w:r w:rsidRPr="0017547E">
                <w:rPr>
                  <w:rStyle w:val="a3"/>
                  <w:rFonts w:ascii="Helios" w:hAnsi="Helios"/>
                  <w:color w:val="000000"/>
                  <w:sz w:val="20"/>
                  <w:szCs w:val="20"/>
                  <w:u w:val="none"/>
                  <w:lang w:val="en-US"/>
                </w:rPr>
                <w:t>gum</w:t>
              </w:r>
              <w:r w:rsidRPr="0017547E">
                <w:rPr>
                  <w:rStyle w:val="a3"/>
                  <w:rFonts w:ascii="Helios" w:hAnsi="Helios"/>
                  <w:color w:val="000000"/>
                  <w:sz w:val="20"/>
                  <w:szCs w:val="20"/>
                  <w:u w:val="none"/>
                </w:rPr>
                <w:t>.</w:t>
              </w:r>
              <w:proofErr w:type="spellStart"/>
              <w:r w:rsidRPr="0017547E">
                <w:rPr>
                  <w:rStyle w:val="a3"/>
                  <w:rFonts w:ascii="Helios" w:hAnsi="Helios"/>
                  <w:color w:val="000000"/>
                  <w:sz w:val="20"/>
                  <w:szCs w:val="20"/>
                  <w:u w:val="none"/>
                  <w:lang w:val="en-US"/>
                </w:rPr>
                <w:t>ru</w:t>
              </w:r>
              <w:proofErr w:type="spellEnd"/>
            </w:hyperlink>
            <w:r w:rsidRPr="0017547E">
              <w:rPr>
                <w:rFonts w:ascii="Helios" w:hAnsi="Helios"/>
                <w:color w:val="000000"/>
                <w:sz w:val="20"/>
                <w:szCs w:val="20"/>
              </w:rPr>
              <w:t>/</w:t>
            </w:r>
            <w:r w:rsidRPr="0017547E">
              <w:rPr>
                <w:rFonts w:ascii="Helios" w:hAnsi="Helios"/>
                <w:color w:val="000000"/>
                <w:sz w:val="20"/>
                <w:szCs w:val="20"/>
                <w:lang w:val="en-US"/>
              </w:rPr>
              <w:t>issuer</w:t>
            </w:r>
            <w:r w:rsidRPr="0017547E">
              <w:rPr>
                <w:rFonts w:ascii="Helios" w:hAnsi="Helios"/>
                <w:color w:val="000000"/>
                <w:sz w:val="20"/>
                <w:szCs w:val="20"/>
              </w:rPr>
              <w:t>/</w:t>
            </w:r>
          </w:p>
          <w:p w:rsidR="0017547E" w:rsidRPr="0017547E" w:rsidRDefault="0017547E" w:rsidP="0045574E">
            <w:pPr>
              <w:spacing w:after="0" w:line="240" w:lineRule="auto"/>
              <w:ind w:left="85" w:right="85"/>
              <w:jc w:val="both"/>
              <w:rPr>
                <w:rFonts w:ascii="Helios" w:hAnsi="Helios"/>
                <w:sz w:val="20"/>
                <w:szCs w:val="20"/>
              </w:rPr>
            </w:pPr>
          </w:p>
        </w:tc>
      </w:tr>
      <w:tr w:rsidR="0017547E" w:rsidRPr="00C50376" w:rsidTr="0045574E">
        <w:tc>
          <w:tcPr>
            <w:tcW w:w="10490" w:type="dxa"/>
            <w:gridSpan w:val="11"/>
            <w:tcBorders>
              <w:top w:val="single" w:sz="4" w:space="0" w:color="auto"/>
              <w:left w:val="single" w:sz="4" w:space="0" w:color="auto"/>
              <w:bottom w:val="single" w:sz="4" w:space="0" w:color="auto"/>
              <w:right w:val="single" w:sz="4" w:space="0" w:color="auto"/>
            </w:tcBorders>
          </w:tcPr>
          <w:p w:rsidR="0017547E" w:rsidRPr="00C50376" w:rsidRDefault="0017547E" w:rsidP="0045574E">
            <w:pPr>
              <w:spacing w:after="0" w:line="240" w:lineRule="auto"/>
              <w:jc w:val="center"/>
              <w:rPr>
                <w:rFonts w:ascii="Helios" w:hAnsi="Helios"/>
                <w:sz w:val="20"/>
                <w:szCs w:val="20"/>
              </w:rPr>
            </w:pPr>
            <w:r w:rsidRPr="00C50376">
              <w:rPr>
                <w:rFonts w:ascii="Helios" w:hAnsi="Helios"/>
                <w:sz w:val="20"/>
                <w:szCs w:val="20"/>
              </w:rPr>
              <w:t>2. Содержание сообщения</w:t>
            </w:r>
          </w:p>
        </w:tc>
      </w:tr>
      <w:tr w:rsidR="0017547E" w:rsidRPr="00C50376" w:rsidTr="0045574E">
        <w:trPr>
          <w:trHeight w:val="2007"/>
        </w:trPr>
        <w:tc>
          <w:tcPr>
            <w:tcW w:w="10490" w:type="dxa"/>
            <w:gridSpan w:val="11"/>
            <w:tcBorders>
              <w:top w:val="single" w:sz="4" w:space="0" w:color="auto"/>
              <w:left w:val="single" w:sz="4" w:space="0" w:color="auto"/>
              <w:bottom w:val="single" w:sz="4" w:space="0" w:color="auto"/>
              <w:right w:val="single" w:sz="4" w:space="0" w:color="auto"/>
            </w:tcBorders>
          </w:tcPr>
          <w:p w:rsidR="0017547E" w:rsidRDefault="0017547E" w:rsidP="0045574E">
            <w:pPr>
              <w:spacing w:after="0" w:line="240" w:lineRule="auto"/>
              <w:ind w:right="85"/>
              <w:jc w:val="both"/>
              <w:rPr>
                <w:rFonts w:ascii="Helios" w:hAnsi="Helios"/>
                <w:bCs/>
                <w:sz w:val="20"/>
                <w:szCs w:val="20"/>
              </w:rPr>
            </w:pPr>
            <w:r>
              <w:rPr>
                <w:rFonts w:ascii="Helios" w:hAnsi="Helios"/>
                <w:bCs/>
                <w:sz w:val="20"/>
                <w:szCs w:val="20"/>
              </w:rPr>
              <w:t>Раскрываются сведения, о совершении эмитентом или лицом, предоставившем обеспечение по облигациям эмитента, сделки, размер которой составляет 10 или более процентов балансовой стоимости активов эмитента или указанного лица на дату окончания отчетного периода, предшествующего совершению сделки, в отношении которого истек установленный срок представления бухгалтерской  (финансовой) отчетности.</w:t>
            </w:r>
          </w:p>
          <w:p w:rsidR="00FF6D34" w:rsidRPr="0038361C" w:rsidRDefault="0017547E" w:rsidP="0045574E">
            <w:pPr>
              <w:spacing w:after="0" w:line="240" w:lineRule="auto"/>
              <w:ind w:right="85"/>
              <w:jc w:val="both"/>
              <w:rPr>
                <w:rFonts w:ascii="Helios" w:hAnsi="Helios"/>
                <w:b/>
                <w:bCs/>
                <w:i/>
                <w:sz w:val="20"/>
                <w:szCs w:val="20"/>
              </w:rPr>
            </w:pPr>
            <w:r>
              <w:rPr>
                <w:rFonts w:ascii="Helios" w:hAnsi="Helios"/>
                <w:bCs/>
                <w:sz w:val="20"/>
                <w:szCs w:val="20"/>
              </w:rPr>
              <w:t>2.1.</w:t>
            </w:r>
            <w:r w:rsidR="00FF6D34">
              <w:rPr>
                <w:rFonts w:ascii="Helios" w:hAnsi="Helios"/>
                <w:bCs/>
                <w:sz w:val="20"/>
                <w:szCs w:val="20"/>
              </w:rPr>
              <w:t xml:space="preserve"> </w:t>
            </w:r>
            <w:r w:rsidR="0038361C">
              <w:rPr>
                <w:rFonts w:ascii="Helios" w:hAnsi="Helios"/>
                <w:bCs/>
                <w:sz w:val="20"/>
                <w:szCs w:val="20"/>
              </w:rPr>
              <w:t>Вид организации, которая совершила сделку (эмитент или лицо, предоставившее обеспечение</w:t>
            </w:r>
            <w:r w:rsidR="002334DC">
              <w:rPr>
                <w:rFonts w:ascii="Helios" w:hAnsi="Helios"/>
                <w:bCs/>
                <w:sz w:val="20"/>
                <w:szCs w:val="20"/>
              </w:rPr>
              <w:t xml:space="preserve"> по облигациям эмитента)</w:t>
            </w:r>
            <w:r w:rsidR="0038361C">
              <w:rPr>
                <w:rFonts w:ascii="Helios" w:hAnsi="Helios"/>
                <w:bCs/>
                <w:sz w:val="20"/>
                <w:szCs w:val="20"/>
              </w:rPr>
              <w:t xml:space="preserve">: </w:t>
            </w:r>
            <w:r w:rsidR="0038361C" w:rsidRPr="0038361C">
              <w:rPr>
                <w:rFonts w:ascii="Helios" w:hAnsi="Helios"/>
                <w:b/>
                <w:bCs/>
                <w:i/>
                <w:sz w:val="20"/>
                <w:szCs w:val="20"/>
              </w:rPr>
              <w:t>эмитент</w:t>
            </w:r>
            <w:r w:rsidR="00E47E04">
              <w:rPr>
                <w:rFonts w:ascii="Helios" w:hAnsi="Helios"/>
                <w:b/>
                <w:bCs/>
                <w:i/>
                <w:sz w:val="20"/>
                <w:szCs w:val="20"/>
              </w:rPr>
              <w:t>;</w:t>
            </w:r>
          </w:p>
          <w:p w:rsidR="0038361C" w:rsidRDefault="0038361C" w:rsidP="0045574E">
            <w:pPr>
              <w:spacing w:after="0" w:line="240" w:lineRule="auto"/>
              <w:ind w:right="85"/>
              <w:jc w:val="both"/>
              <w:rPr>
                <w:rFonts w:ascii="Helios" w:hAnsi="Helios"/>
                <w:b/>
                <w:bCs/>
                <w:i/>
                <w:sz w:val="20"/>
                <w:szCs w:val="20"/>
              </w:rPr>
            </w:pPr>
            <w:r>
              <w:rPr>
                <w:rFonts w:ascii="Helios" w:hAnsi="Helios"/>
                <w:bCs/>
                <w:sz w:val="20"/>
                <w:szCs w:val="20"/>
              </w:rPr>
              <w:t xml:space="preserve">2.2. Категория сделки: </w:t>
            </w:r>
            <w:r w:rsidR="00C04302">
              <w:rPr>
                <w:rFonts w:ascii="Helios" w:hAnsi="Helios"/>
                <w:b/>
                <w:bCs/>
                <w:i/>
                <w:sz w:val="20"/>
                <w:szCs w:val="20"/>
              </w:rPr>
              <w:t>крупная сделка</w:t>
            </w:r>
            <w:r w:rsidR="00E47E04">
              <w:rPr>
                <w:rFonts w:ascii="Helios" w:hAnsi="Helios"/>
                <w:b/>
                <w:bCs/>
                <w:i/>
                <w:sz w:val="20"/>
                <w:szCs w:val="20"/>
              </w:rPr>
              <w:t>;</w:t>
            </w:r>
          </w:p>
          <w:p w:rsidR="0038361C" w:rsidRPr="0083763B" w:rsidRDefault="0038361C" w:rsidP="0045574E">
            <w:pPr>
              <w:spacing w:after="0" w:line="240" w:lineRule="auto"/>
              <w:ind w:right="85"/>
              <w:jc w:val="both"/>
              <w:rPr>
                <w:rFonts w:ascii="Helios" w:hAnsi="Helios"/>
                <w:b/>
                <w:bCs/>
                <w:i/>
                <w:sz w:val="20"/>
                <w:szCs w:val="20"/>
              </w:rPr>
            </w:pPr>
            <w:r>
              <w:rPr>
                <w:rFonts w:ascii="Helios" w:hAnsi="Helios"/>
                <w:bCs/>
                <w:sz w:val="20"/>
                <w:szCs w:val="20"/>
              </w:rPr>
              <w:t>2.3. Вид и предмет сделки:</w:t>
            </w:r>
            <w:r w:rsidR="0083763B">
              <w:rPr>
                <w:rFonts w:ascii="Helios" w:hAnsi="Helios"/>
                <w:bCs/>
                <w:sz w:val="20"/>
                <w:szCs w:val="20"/>
              </w:rPr>
              <w:t xml:space="preserve"> </w:t>
            </w:r>
            <w:r w:rsidR="0083763B">
              <w:rPr>
                <w:rFonts w:ascii="Helios" w:hAnsi="Helios"/>
                <w:b/>
                <w:bCs/>
                <w:i/>
                <w:sz w:val="20"/>
                <w:szCs w:val="20"/>
              </w:rPr>
              <w:t>продажа ценных бумаг</w:t>
            </w:r>
            <w:r w:rsidR="00E47E04">
              <w:rPr>
                <w:rFonts w:ascii="Helios" w:hAnsi="Helios"/>
                <w:b/>
                <w:bCs/>
                <w:i/>
                <w:sz w:val="20"/>
                <w:szCs w:val="20"/>
              </w:rPr>
              <w:t>;</w:t>
            </w:r>
          </w:p>
          <w:p w:rsidR="00C43235" w:rsidRPr="00BC17B0" w:rsidRDefault="0038361C" w:rsidP="0045574E">
            <w:pPr>
              <w:spacing w:after="0" w:line="240" w:lineRule="auto"/>
              <w:ind w:right="85"/>
              <w:jc w:val="both"/>
              <w:rPr>
                <w:rFonts w:ascii="Times New Roman" w:hAnsi="Times New Roman"/>
                <w:b/>
                <w:bCs/>
                <w:i/>
                <w:sz w:val="20"/>
                <w:szCs w:val="20"/>
              </w:rPr>
            </w:pPr>
            <w:r>
              <w:rPr>
                <w:rFonts w:ascii="Helios" w:hAnsi="Helios"/>
                <w:bCs/>
                <w:sz w:val="20"/>
                <w:szCs w:val="20"/>
              </w:rPr>
              <w:t>2.4. Содержание сделки</w:t>
            </w:r>
            <w:r w:rsidR="00AC5ACF">
              <w:rPr>
                <w:rFonts w:ascii="Helios" w:hAnsi="Helios"/>
                <w:bCs/>
                <w:sz w:val="20"/>
                <w:szCs w:val="20"/>
              </w:rPr>
              <w:t>, в том числе гражданские права и обязанности, на установление, изменение или прекращение которых направлена совершенная сделка</w:t>
            </w:r>
            <w:r>
              <w:rPr>
                <w:rFonts w:ascii="Helios" w:hAnsi="Helios"/>
                <w:bCs/>
                <w:sz w:val="20"/>
                <w:szCs w:val="20"/>
              </w:rPr>
              <w:t>:</w:t>
            </w:r>
            <w:r w:rsidR="00646E94">
              <w:rPr>
                <w:rFonts w:ascii="Helios" w:hAnsi="Helios"/>
                <w:bCs/>
                <w:sz w:val="20"/>
                <w:szCs w:val="20"/>
              </w:rPr>
              <w:t xml:space="preserve"> </w:t>
            </w:r>
            <w:r w:rsidR="00BC17B0" w:rsidRPr="00BC17B0">
              <w:rPr>
                <w:rFonts w:ascii="Helios" w:hAnsi="Helios"/>
                <w:b/>
                <w:bCs/>
                <w:i/>
                <w:sz w:val="20"/>
                <w:szCs w:val="20"/>
              </w:rPr>
              <w:t>Стороны заключили взаимное соглашение о</w:t>
            </w:r>
            <w:r w:rsidR="00BC17B0" w:rsidRPr="00BC17B0">
              <w:rPr>
                <w:rFonts w:ascii="Helios" w:hAnsi="Helios"/>
                <w:bCs/>
                <w:sz w:val="20"/>
                <w:szCs w:val="20"/>
              </w:rPr>
              <w:t xml:space="preserve"> </w:t>
            </w:r>
            <w:r w:rsidR="00BC17B0" w:rsidRPr="00BC17B0">
              <w:rPr>
                <w:rFonts w:ascii="Helios" w:hAnsi="Helios"/>
                <w:b/>
                <w:bCs/>
                <w:i/>
                <w:sz w:val="20"/>
                <w:szCs w:val="20"/>
              </w:rPr>
              <w:t xml:space="preserve">расторжение Договора купли-продажи ценных бумаг,  по возврату неоплаченных </w:t>
            </w:r>
            <w:r w:rsidR="00BC17B0">
              <w:rPr>
                <w:rFonts w:ascii="Helios" w:hAnsi="Helios"/>
                <w:b/>
                <w:bCs/>
                <w:i/>
                <w:sz w:val="20"/>
                <w:szCs w:val="20"/>
              </w:rPr>
              <w:t xml:space="preserve">акций </w:t>
            </w:r>
            <w:r w:rsidR="00BC17B0" w:rsidRPr="00BC17B0">
              <w:rPr>
                <w:rFonts w:ascii="Helios" w:hAnsi="Helios"/>
                <w:b/>
                <w:bCs/>
                <w:i/>
                <w:sz w:val="20"/>
                <w:szCs w:val="20"/>
              </w:rPr>
              <w:t xml:space="preserve">Открытым акционерным обществом «Торговый Дом ГУМ» </w:t>
            </w:r>
            <w:proofErr w:type="spellStart"/>
            <w:r w:rsidR="00BC17B0" w:rsidRPr="00BC17B0">
              <w:rPr>
                <w:rFonts w:ascii="Helios" w:hAnsi="Helios"/>
                <w:b/>
                <w:bCs/>
                <w:i/>
                <w:sz w:val="20"/>
                <w:szCs w:val="20"/>
              </w:rPr>
              <w:t>Куснировичу</w:t>
            </w:r>
            <w:proofErr w:type="spellEnd"/>
            <w:r w:rsidR="00BC17B0" w:rsidRPr="00BC17B0">
              <w:rPr>
                <w:rFonts w:ascii="Helios" w:hAnsi="Helios"/>
                <w:b/>
                <w:bCs/>
                <w:i/>
                <w:sz w:val="20"/>
                <w:szCs w:val="20"/>
              </w:rPr>
              <w:t xml:space="preserve"> Михаилу Эрнестовичу</w:t>
            </w:r>
            <w:r w:rsidR="00BC17B0">
              <w:rPr>
                <w:rFonts w:ascii="Helios" w:hAnsi="Helios"/>
                <w:b/>
                <w:bCs/>
                <w:i/>
                <w:sz w:val="20"/>
                <w:szCs w:val="20"/>
              </w:rPr>
              <w:t>, в количестве</w:t>
            </w:r>
            <w:r w:rsidR="00BC17B0" w:rsidRPr="00BC17B0">
              <w:rPr>
                <w:rFonts w:ascii="Helios" w:hAnsi="Helios"/>
                <w:b/>
                <w:bCs/>
                <w:i/>
                <w:sz w:val="20"/>
                <w:szCs w:val="20"/>
              </w:rPr>
              <w:t xml:space="preserve"> </w:t>
            </w:r>
            <w:r w:rsidR="00BC17B0" w:rsidRPr="00BC17B0">
              <w:rPr>
                <w:rFonts w:ascii="Helios" w:hAnsi="Helios"/>
                <w:b/>
                <w:i/>
                <w:sz w:val="20"/>
                <w:szCs w:val="20"/>
              </w:rPr>
              <w:t>232 800 (Двести тридцать две тысячи восемьсот)</w:t>
            </w:r>
            <w:r w:rsidR="00BC17B0" w:rsidRPr="00BC17B0">
              <w:rPr>
                <w:rFonts w:ascii="Helios" w:hAnsi="Helios"/>
                <w:b/>
                <w:bCs/>
                <w:i/>
                <w:sz w:val="20"/>
                <w:szCs w:val="20"/>
              </w:rPr>
              <w:t xml:space="preserve"> </w:t>
            </w:r>
            <w:r w:rsidR="00BC17B0" w:rsidRPr="00BC17B0">
              <w:rPr>
                <w:rFonts w:ascii="Helios" w:hAnsi="Helios"/>
                <w:b/>
                <w:i/>
                <w:sz w:val="20"/>
                <w:szCs w:val="20"/>
              </w:rPr>
              <w:t>обыкновенных именных бездокументарных акций Закрытого акционерного общества «Группа компаний ММД «Восток и Запад» (код государственной регистрации выпуска 1-01-42073-Н)</w:t>
            </w:r>
            <w:r w:rsidR="00BC17B0">
              <w:rPr>
                <w:rFonts w:ascii="Helios" w:hAnsi="Helios"/>
                <w:b/>
                <w:i/>
                <w:sz w:val="20"/>
                <w:szCs w:val="20"/>
              </w:rPr>
              <w:t>.</w:t>
            </w:r>
            <w:r w:rsidR="00BC17B0">
              <w:rPr>
                <w:rFonts w:ascii="Times New Roman" w:hAnsi="Times New Roman"/>
                <w:b/>
                <w:bCs/>
                <w:i/>
                <w:sz w:val="20"/>
                <w:szCs w:val="20"/>
              </w:rPr>
              <w:t xml:space="preserve"> </w:t>
            </w:r>
            <w:r w:rsidR="00124329">
              <w:rPr>
                <w:rFonts w:ascii="Helios" w:hAnsi="Helios"/>
                <w:b/>
                <w:bCs/>
                <w:i/>
                <w:sz w:val="20"/>
                <w:szCs w:val="20"/>
              </w:rPr>
              <w:t xml:space="preserve">Договор </w:t>
            </w:r>
            <w:proofErr w:type="gramStart"/>
            <w:r w:rsidR="00124329">
              <w:rPr>
                <w:rFonts w:ascii="Helios" w:hAnsi="Helios"/>
                <w:b/>
                <w:bCs/>
                <w:i/>
                <w:sz w:val="20"/>
                <w:szCs w:val="20"/>
              </w:rPr>
              <w:t>будет</w:t>
            </w:r>
            <w:proofErr w:type="gramEnd"/>
            <w:r w:rsidR="00124329">
              <w:rPr>
                <w:rFonts w:ascii="Helios" w:hAnsi="Helios"/>
                <w:b/>
                <w:bCs/>
                <w:i/>
                <w:sz w:val="20"/>
                <w:szCs w:val="20"/>
              </w:rPr>
              <w:t xml:space="preserve"> расторгнут после получения Продавцом </w:t>
            </w:r>
            <w:r w:rsidR="00C43235">
              <w:rPr>
                <w:rFonts w:ascii="Helios" w:hAnsi="Helios"/>
                <w:b/>
                <w:bCs/>
                <w:i/>
                <w:sz w:val="20"/>
                <w:szCs w:val="20"/>
              </w:rPr>
              <w:t xml:space="preserve"> </w:t>
            </w:r>
            <w:r w:rsidR="00124329">
              <w:rPr>
                <w:rFonts w:ascii="Helios" w:hAnsi="Helios"/>
                <w:b/>
                <w:bCs/>
                <w:i/>
                <w:sz w:val="20"/>
                <w:szCs w:val="20"/>
              </w:rPr>
              <w:t>предварительного согласия</w:t>
            </w:r>
            <w:r w:rsidR="00C43235">
              <w:rPr>
                <w:rFonts w:ascii="Helios" w:hAnsi="Helios"/>
                <w:b/>
                <w:bCs/>
                <w:i/>
                <w:sz w:val="20"/>
                <w:szCs w:val="20"/>
              </w:rPr>
              <w:t xml:space="preserve"> Федеральной антимонопольной службы РФ на приобретение </w:t>
            </w:r>
            <w:r w:rsidR="00CD5271">
              <w:rPr>
                <w:rFonts w:ascii="Helios" w:hAnsi="Helios"/>
                <w:b/>
                <w:bCs/>
                <w:i/>
                <w:sz w:val="20"/>
                <w:szCs w:val="20"/>
              </w:rPr>
              <w:t xml:space="preserve">им </w:t>
            </w:r>
            <w:r w:rsidR="00C43235">
              <w:rPr>
                <w:rFonts w:ascii="Helios" w:hAnsi="Helios"/>
                <w:b/>
                <w:bCs/>
                <w:i/>
                <w:sz w:val="20"/>
                <w:szCs w:val="20"/>
              </w:rPr>
              <w:t xml:space="preserve">ценных бумаг. </w:t>
            </w:r>
          </w:p>
          <w:p w:rsidR="006D2B43" w:rsidRDefault="0038361C" w:rsidP="0045574E">
            <w:pPr>
              <w:spacing w:after="0" w:line="240" w:lineRule="auto"/>
              <w:ind w:right="85"/>
              <w:jc w:val="both"/>
              <w:rPr>
                <w:rFonts w:ascii="Helios" w:hAnsi="Helios"/>
                <w:bCs/>
                <w:sz w:val="20"/>
                <w:szCs w:val="20"/>
              </w:rPr>
            </w:pPr>
            <w:r>
              <w:rPr>
                <w:rFonts w:ascii="Helios" w:hAnsi="Helios"/>
                <w:bCs/>
                <w:sz w:val="20"/>
                <w:szCs w:val="20"/>
              </w:rPr>
              <w:t xml:space="preserve">2.5. </w:t>
            </w:r>
          </w:p>
          <w:p w:rsidR="00124329" w:rsidRPr="00C43235" w:rsidRDefault="006D2B43" w:rsidP="00124329">
            <w:pPr>
              <w:spacing w:after="0" w:line="240" w:lineRule="auto"/>
              <w:ind w:right="85"/>
              <w:jc w:val="both"/>
              <w:rPr>
                <w:rFonts w:ascii="Helios" w:hAnsi="Helios"/>
                <w:b/>
                <w:bCs/>
                <w:i/>
                <w:sz w:val="20"/>
                <w:szCs w:val="20"/>
              </w:rPr>
            </w:pPr>
            <w:r>
              <w:rPr>
                <w:rFonts w:ascii="Helios" w:hAnsi="Helios"/>
                <w:bCs/>
                <w:sz w:val="20"/>
                <w:szCs w:val="20"/>
              </w:rPr>
              <w:t xml:space="preserve">2.5.1. </w:t>
            </w:r>
            <w:r w:rsidR="0038361C">
              <w:rPr>
                <w:rFonts w:ascii="Helios" w:hAnsi="Helios"/>
                <w:bCs/>
                <w:sz w:val="20"/>
                <w:szCs w:val="20"/>
              </w:rPr>
              <w:t>Срок исп</w:t>
            </w:r>
            <w:r>
              <w:rPr>
                <w:rFonts w:ascii="Helios" w:hAnsi="Helios"/>
                <w:bCs/>
                <w:sz w:val="20"/>
                <w:szCs w:val="20"/>
              </w:rPr>
              <w:t>олнения обязательств по сделке:</w:t>
            </w:r>
            <w:r w:rsidR="0038361C">
              <w:rPr>
                <w:rFonts w:ascii="Helios" w:hAnsi="Helios"/>
                <w:bCs/>
                <w:sz w:val="20"/>
                <w:szCs w:val="20"/>
              </w:rPr>
              <w:t xml:space="preserve"> </w:t>
            </w:r>
            <w:r w:rsidR="00124329">
              <w:rPr>
                <w:rFonts w:ascii="Helios" w:hAnsi="Helios"/>
                <w:b/>
                <w:bCs/>
                <w:i/>
                <w:sz w:val="20"/>
                <w:szCs w:val="20"/>
              </w:rPr>
              <w:t xml:space="preserve">После получения Продавцом  предварительного согласия Федеральной антимонопольной службы РФ на приобретение </w:t>
            </w:r>
            <w:r w:rsidR="00CD5271">
              <w:rPr>
                <w:rFonts w:ascii="Helios" w:hAnsi="Helios"/>
                <w:b/>
                <w:bCs/>
                <w:i/>
                <w:sz w:val="20"/>
                <w:szCs w:val="20"/>
              </w:rPr>
              <w:t xml:space="preserve">им </w:t>
            </w:r>
            <w:r w:rsidR="00124329">
              <w:rPr>
                <w:rFonts w:ascii="Helios" w:hAnsi="Helios"/>
                <w:b/>
                <w:bCs/>
                <w:i/>
                <w:sz w:val="20"/>
                <w:szCs w:val="20"/>
              </w:rPr>
              <w:t>ценных бумаг, Продавец обязуется предоставить Покупателю распоряжение о прекращении залога на ценные бумаги</w:t>
            </w:r>
            <w:r w:rsidR="00CD5271">
              <w:rPr>
                <w:rFonts w:ascii="Helios" w:hAnsi="Helios"/>
                <w:b/>
                <w:bCs/>
                <w:i/>
                <w:sz w:val="20"/>
                <w:szCs w:val="20"/>
              </w:rPr>
              <w:t xml:space="preserve"> Покупателя</w:t>
            </w:r>
            <w:r w:rsidR="00124329">
              <w:rPr>
                <w:rFonts w:ascii="Helios" w:hAnsi="Helios"/>
                <w:b/>
                <w:bCs/>
                <w:i/>
                <w:sz w:val="20"/>
                <w:szCs w:val="20"/>
              </w:rPr>
              <w:t xml:space="preserve">. </w:t>
            </w:r>
            <w:proofErr w:type="gramStart"/>
            <w:r w:rsidR="00124329">
              <w:rPr>
                <w:rFonts w:ascii="Helios" w:hAnsi="Helios"/>
                <w:b/>
                <w:bCs/>
                <w:i/>
                <w:sz w:val="20"/>
                <w:szCs w:val="20"/>
              </w:rPr>
              <w:t>С даты прекращения</w:t>
            </w:r>
            <w:proofErr w:type="gramEnd"/>
            <w:r w:rsidR="00124329">
              <w:rPr>
                <w:rFonts w:ascii="Helios" w:hAnsi="Helios"/>
                <w:b/>
                <w:bCs/>
                <w:i/>
                <w:sz w:val="20"/>
                <w:szCs w:val="20"/>
              </w:rPr>
              <w:t xml:space="preserve"> залога ценных бумаг, Покупатель обязуется  предоставить </w:t>
            </w:r>
            <w:r w:rsidR="00CD5271">
              <w:rPr>
                <w:rFonts w:ascii="Helios" w:hAnsi="Helios"/>
                <w:b/>
                <w:bCs/>
                <w:i/>
                <w:sz w:val="20"/>
                <w:szCs w:val="20"/>
              </w:rPr>
              <w:t xml:space="preserve">подлинник </w:t>
            </w:r>
            <w:r w:rsidR="00124329">
              <w:rPr>
                <w:rFonts w:ascii="Helios" w:hAnsi="Helios"/>
                <w:b/>
                <w:bCs/>
                <w:i/>
                <w:sz w:val="20"/>
                <w:szCs w:val="20"/>
              </w:rPr>
              <w:t>пере</w:t>
            </w:r>
            <w:r w:rsidR="00CD5271">
              <w:rPr>
                <w:rFonts w:ascii="Helios" w:hAnsi="Helios"/>
                <w:b/>
                <w:bCs/>
                <w:i/>
                <w:sz w:val="20"/>
                <w:szCs w:val="20"/>
              </w:rPr>
              <w:t>даточного</w:t>
            </w:r>
            <w:r w:rsidR="00124329">
              <w:rPr>
                <w:rFonts w:ascii="Helios" w:hAnsi="Helios"/>
                <w:b/>
                <w:bCs/>
                <w:i/>
                <w:sz w:val="20"/>
                <w:szCs w:val="20"/>
              </w:rPr>
              <w:t xml:space="preserve"> распоряже</w:t>
            </w:r>
            <w:r w:rsidR="00CD5271">
              <w:rPr>
                <w:rFonts w:ascii="Helios" w:hAnsi="Helios"/>
                <w:b/>
                <w:bCs/>
                <w:i/>
                <w:sz w:val="20"/>
                <w:szCs w:val="20"/>
              </w:rPr>
              <w:t>ния</w:t>
            </w:r>
            <w:r w:rsidR="00124329">
              <w:rPr>
                <w:rFonts w:ascii="Helios" w:hAnsi="Helios"/>
                <w:b/>
                <w:bCs/>
                <w:i/>
                <w:sz w:val="20"/>
                <w:szCs w:val="20"/>
              </w:rPr>
              <w:t xml:space="preserve"> для регистрации перехода права собственности на ценные бу</w:t>
            </w:r>
            <w:r w:rsidR="00CD5271">
              <w:rPr>
                <w:rFonts w:ascii="Helios" w:hAnsi="Helios"/>
                <w:b/>
                <w:bCs/>
                <w:i/>
                <w:sz w:val="20"/>
                <w:szCs w:val="20"/>
              </w:rPr>
              <w:t>маги к Продавцу</w:t>
            </w:r>
            <w:r w:rsidR="00124329">
              <w:rPr>
                <w:rFonts w:ascii="Helios" w:hAnsi="Helios"/>
                <w:b/>
                <w:bCs/>
                <w:i/>
                <w:sz w:val="20"/>
                <w:szCs w:val="20"/>
              </w:rPr>
              <w:t>;</w:t>
            </w:r>
          </w:p>
          <w:p w:rsidR="006D2B43" w:rsidRPr="00804BE7" w:rsidRDefault="006D2B43" w:rsidP="0045574E">
            <w:pPr>
              <w:spacing w:after="0" w:line="240" w:lineRule="auto"/>
              <w:ind w:right="85"/>
              <w:jc w:val="both"/>
              <w:rPr>
                <w:rFonts w:ascii="Helios" w:hAnsi="Helios"/>
                <w:b/>
                <w:bCs/>
                <w:i/>
                <w:sz w:val="20"/>
                <w:szCs w:val="20"/>
              </w:rPr>
            </w:pPr>
            <w:r>
              <w:rPr>
                <w:rFonts w:ascii="Helios" w:hAnsi="Helios"/>
                <w:bCs/>
                <w:sz w:val="20"/>
                <w:szCs w:val="20"/>
              </w:rPr>
              <w:t xml:space="preserve">2.5.2. Стороны сделки: </w:t>
            </w:r>
            <w:r w:rsidR="00CD5271">
              <w:rPr>
                <w:rFonts w:ascii="Helios" w:hAnsi="Helios"/>
                <w:b/>
                <w:bCs/>
                <w:i/>
                <w:sz w:val="20"/>
                <w:szCs w:val="20"/>
              </w:rPr>
              <w:t>Покупатель</w:t>
            </w:r>
            <w:r w:rsidRPr="00804BE7">
              <w:rPr>
                <w:rFonts w:ascii="Helios" w:hAnsi="Helios"/>
                <w:b/>
                <w:bCs/>
                <w:i/>
                <w:sz w:val="20"/>
                <w:szCs w:val="20"/>
              </w:rPr>
              <w:t xml:space="preserve"> – Открытое акционерное обществ</w:t>
            </w:r>
            <w:r w:rsidR="00CD5271">
              <w:rPr>
                <w:rFonts w:ascii="Helios" w:hAnsi="Helios"/>
                <w:b/>
                <w:bCs/>
                <w:i/>
                <w:sz w:val="20"/>
                <w:szCs w:val="20"/>
              </w:rPr>
              <w:t xml:space="preserve">о «Торговый Дом ГУМ», Продавец – </w:t>
            </w:r>
            <w:proofErr w:type="spellStart"/>
            <w:r w:rsidR="00CD5271">
              <w:rPr>
                <w:rFonts w:ascii="Helios" w:hAnsi="Helios"/>
                <w:b/>
                <w:bCs/>
                <w:i/>
                <w:sz w:val="20"/>
                <w:szCs w:val="20"/>
              </w:rPr>
              <w:t>Куснирович</w:t>
            </w:r>
            <w:proofErr w:type="spellEnd"/>
            <w:r w:rsidR="00CD5271">
              <w:rPr>
                <w:rFonts w:ascii="Helios" w:hAnsi="Helios"/>
                <w:b/>
                <w:bCs/>
                <w:i/>
                <w:sz w:val="20"/>
                <w:szCs w:val="20"/>
              </w:rPr>
              <w:t xml:space="preserve"> Михаил Эрнестович</w:t>
            </w:r>
            <w:r w:rsidRPr="00804BE7">
              <w:rPr>
                <w:rFonts w:ascii="Helios" w:hAnsi="Helios"/>
                <w:b/>
                <w:bCs/>
                <w:i/>
                <w:sz w:val="20"/>
                <w:szCs w:val="20"/>
              </w:rPr>
              <w:t xml:space="preserve">; </w:t>
            </w:r>
          </w:p>
          <w:p w:rsidR="006D2B43" w:rsidRPr="00804BE7" w:rsidRDefault="006D2B43" w:rsidP="0045574E">
            <w:pPr>
              <w:spacing w:after="0" w:line="240" w:lineRule="auto"/>
              <w:ind w:right="85"/>
              <w:jc w:val="both"/>
              <w:rPr>
                <w:rFonts w:ascii="Helios" w:hAnsi="Helios"/>
                <w:b/>
                <w:bCs/>
                <w:i/>
                <w:sz w:val="20"/>
                <w:szCs w:val="20"/>
              </w:rPr>
            </w:pPr>
            <w:r>
              <w:rPr>
                <w:rFonts w:ascii="Helios" w:hAnsi="Helios"/>
                <w:bCs/>
                <w:sz w:val="20"/>
                <w:szCs w:val="20"/>
              </w:rPr>
              <w:t xml:space="preserve">2.5.3. </w:t>
            </w:r>
            <w:proofErr w:type="spellStart"/>
            <w:r>
              <w:rPr>
                <w:rFonts w:ascii="Helios" w:hAnsi="Helios"/>
                <w:bCs/>
                <w:sz w:val="20"/>
                <w:szCs w:val="20"/>
              </w:rPr>
              <w:t>Выгодоприобретатели</w:t>
            </w:r>
            <w:proofErr w:type="spellEnd"/>
            <w:r>
              <w:rPr>
                <w:rFonts w:ascii="Helios" w:hAnsi="Helios"/>
                <w:bCs/>
                <w:sz w:val="20"/>
                <w:szCs w:val="20"/>
              </w:rPr>
              <w:t xml:space="preserve"> по сделки: </w:t>
            </w:r>
            <w:proofErr w:type="spellStart"/>
            <w:proofErr w:type="gramStart"/>
            <w:r w:rsidR="004B0AF6">
              <w:rPr>
                <w:rFonts w:ascii="Helios" w:hAnsi="Helios"/>
                <w:b/>
                <w:bCs/>
                <w:i/>
                <w:sz w:val="20"/>
                <w:szCs w:val="20"/>
              </w:rPr>
              <w:t>Выгодоприобретателей</w:t>
            </w:r>
            <w:proofErr w:type="spellEnd"/>
            <w:r w:rsidRPr="00804BE7">
              <w:rPr>
                <w:rFonts w:ascii="Helios" w:hAnsi="Helios"/>
                <w:b/>
                <w:bCs/>
                <w:i/>
                <w:sz w:val="20"/>
                <w:szCs w:val="20"/>
              </w:rPr>
              <w:t xml:space="preserve"> </w:t>
            </w:r>
            <w:r w:rsidR="004B0AF6" w:rsidRPr="00804BE7">
              <w:rPr>
                <w:rFonts w:ascii="Helios" w:hAnsi="Helios"/>
                <w:b/>
                <w:bCs/>
                <w:i/>
                <w:sz w:val="20"/>
                <w:szCs w:val="20"/>
              </w:rPr>
              <w:t>по д</w:t>
            </w:r>
            <w:r w:rsidR="004B0AF6">
              <w:rPr>
                <w:rFonts w:ascii="Helios" w:hAnsi="Helios"/>
                <w:b/>
                <w:bCs/>
                <w:i/>
                <w:sz w:val="20"/>
                <w:szCs w:val="20"/>
              </w:rPr>
              <w:t>анной сделки нет</w:t>
            </w:r>
            <w:r w:rsidRPr="00804BE7">
              <w:rPr>
                <w:rFonts w:ascii="Helios" w:hAnsi="Helios"/>
                <w:b/>
                <w:bCs/>
                <w:i/>
                <w:sz w:val="20"/>
                <w:szCs w:val="20"/>
              </w:rPr>
              <w:t>;</w:t>
            </w:r>
            <w:proofErr w:type="gramEnd"/>
          </w:p>
          <w:p w:rsidR="006D2B43" w:rsidRPr="00804BE7" w:rsidRDefault="006D2B43" w:rsidP="006D2B43">
            <w:pPr>
              <w:spacing w:after="0" w:line="240" w:lineRule="auto"/>
              <w:ind w:right="85"/>
              <w:jc w:val="both"/>
              <w:rPr>
                <w:rFonts w:ascii="Helios" w:hAnsi="Helios"/>
                <w:b/>
                <w:bCs/>
                <w:i/>
                <w:sz w:val="20"/>
                <w:szCs w:val="20"/>
              </w:rPr>
            </w:pPr>
            <w:r>
              <w:rPr>
                <w:rFonts w:ascii="Helios" w:hAnsi="Helios"/>
                <w:bCs/>
                <w:sz w:val="20"/>
                <w:szCs w:val="20"/>
              </w:rPr>
              <w:t xml:space="preserve">2.5.4. Размер сделки в денежном выражении и в процентах от стоимости активов эмитента: </w:t>
            </w:r>
            <w:r w:rsidR="00CD5271">
              <w:rPr>
                <w:rFonts w:ascii="Helios" w:hAnsi="Helios"/>
                <w:b/>
                <w:bCs/>
                <w:i/>
                <w:sz w:val="20"/>
                <w:szCs w:val="20"/>
              </w:rPr>
              <w:t>3 302 315 510 (три</w:t>
            </w:r>
            <w:r w:rsidRPr="00804BE7">
              <w:rPr>
                <w:rFonts w:ascii="Helios" w:hAnsi="Helios"/>
                <w:b/>
                <w:bCs/>
                <w:i/>
                <w:sz w:val="20"/>
                <w:szCs w:val="20"/>
              </w:rPr>
              <w:t xml:space="preserve"> миллиард</w:t>
            </w:r>
            <w:r w:rsidR="00CD5271">
              <w:rPr>
                <w:rFonts w:ascii="Helios" w:hAnsi="Helios"/>
                <w:b/>
                <w:bCs/>
                <w:i/>
                <w:sz w:val="20"/>
                <w:szCs w:val="20"/>
              </w:rPr>
              <w:t xml:space="preserve">а триста два </w:t>
            </w:r>
            <w:r w:rsidR="00892881">
              <w:rPr>
                <w:rFonts w:ascii="Helios" w:hAnsi="Helios"/>
                <w:b/>
                <w:bCs/>
                <w:i/>
                <w:sz w:val="20"/>
                <w:szCs w:val="20"/>
              </w:rPr>
              <w:t>миллиона триста пятнадцать тысяч</w:t>
            </w:r>
            <w:r w:rsidR="00CD5271">
              <w:rPr>
                <w:rFonts w:ascii="Helios" w:hAnsi="Helios"/>
                <w:b/>
                <w:bCs/>
                <w:i/>
                <w:sz w:val="20"/>
                <w:szCs w:val="20"/>
              </w:rPr>
              <w:t xml:space="preserve"> пятьсот десять</w:t>
            </w:r>
            <w:r w:rsidRPr="00804BE7">
              <w:rPr>
                <w:rFonts w:ascii="Helios" w:hAnsi="Helios"/>
                <w:b/>
                <w:bCs/>
                <w:i/>
                <w:sz w:val="20"/>
                <w:szCs w:val="20"/>
              </w:rPr>
              <w:t>) рублей</w:t>
            </w:r>
            <w:r w:rsidR="00EB50C1">
              <w:rPr>
                <w:rFonts w:ascii="Helios" w:hAnsi="Helios"/>
                <w:b/>
                <w:bCs/>
                <w:i/>
                <w:sz w:val="20"/>
                <w:szCs w:val="20"/>
              </w:rPr>
              <w:t xml:space="preserve"> 20 копеек</w:t>
            </w:r>
            <w:r w:rsidRPr="00804BE7">
              <w:rPr>
                <w:rFonts w:ascii="Helios" w:hAnsi="Helios"/>
                <w:b/>
                <w:bCs/>
                <w:i/>
                <w:sz w:val="20"/>
                <w:szCs w:val="20"/>
              </w:rPr>
              <w:t xml:space="preserve">, </w:t>
            </w:r>
            <w:r w:rsidR="00CD5271">
              <w:rPr>
                <w:rFonts w:ascii="Helios" w:hAnsi="Helios"/>
                <w:b/>
                <w:bCs/>
                <w:i/>
                <w:sz w:val="20"/>
                <w:szCs w:val="20"/>
              </w:rPr>
              <w:t>что составляет 36,09</w:t>
            </w:r>
            <w:r w:rsidR="00804BE7" w:rsidRPr="00804BE7">
              <w:rPr>
                <w:rFonts w:ascii="Helios" w:hAnsi="Helios"/>
                <w:b/>
                <w:bCs/>
                <w:i/>
                <w:sz w:val="20"/>
                <w:szCs w:val="20"/>
              </w:rPr>
              <w:t>% от стоимости активов эмитента;</w:t>
            </w:r>
          </w:p>
          <w:p w:rsidR="0038361C" w:rsidRPr="00031D9E" w:rsidRDefault="0038361C" w:rsidP="0045574E">
            <w:pPr>
              <w:spacing w:after="0" w:line="240" w:lineRule="auto"/>
              <w:ind w:right="85"/>
              <w:jc w:val="both"/>
              <w:rPr>
                <w:rFonts w:ascii="Helios" w:hAnsi="Helios"/>
                <w:b/>
                <w:bCs/>
                <w:i/>
                <w:sz w:val="20"/>
                <w:szCs w:val="20"/>
              </w:rPr>
            </w:pPr>
            <w:r>
              <w:rPr>
                <w:rFonts w:ascii="Helios" w:hAnsi="Helios"/>
                <w:bCs/>
                <w:sz w:val="20"/>
                <w:szCs w:val="20"/>
              </w:rPr>
              <w:t>2.6. Стоимость активов эмитента на дату окончания отчетного периода, предшествующего совершению сделки:</w:t>
            </w:r>
            <w:r w:rsidR="00F2257B">
              <w:rPr>
                <w:rFonts w:ascii="Helios" w:hAnsi="Helios"/>
                <w:bCs/>
                <w:sz w:val="20"/>
                <w:szCs w:val="20"/>
              </w:rPr>
              <w:t xml:space="preserve"> </w:t>
            </w:r>
            <w:r w:rsidR="00F2257B" w:rsidRPr="00031D9E">
              <w:rPr>
                <w:rFonts w:ascii="Helios" w:hAnsi="Helios"/>
                <w:b/>
                <w:bCs/>
                <w:i/>
                <w:sz w:val="20"/>
                <w:szCs w:val="20"/>
              </w:rPr>
              <w:t>9 150 072 000 (девять миллиардов сто пятьдесят миллионов семьдесят две тысячи рублей).</w:t>
            </w:r>
          </w:p>
          <w:p w:rsidR="0038361C" w:rsidRPr="00804BE7" w:rsidRDefault="0038361C" w:rsidP="0045574E">
            <w:pPr>
              <w:spacing w:after="0" w:line="240" w:lineRule="auto"/>
              <w:ind w:right="85"/>
              <w:jc w:val="both"/>
              <w:rPr>
                <w:rFonts w:ascii="Helios" w:hAnsi="Helios"/>
                <w:b/>
                <w:bCs/>
                <w:i/>
                <w:sz w:val="20"/>
                <w:szCs w:val="20"/>
              </w:rPr>
            </w:pPr>
            <w:r>
              <w:rPr>
                <w:rFonts w:ascii="Helios" w:hAnsi="Helios"/>
                <w:bCs/>
                <w:sz w:val="20"/>
                <w:szCs w:val="20"/>
              </w:rPr>
              <w:t xml:space="preserve">2.7. </w:t>
            </w:r>
            <w:r w:rsidR="00804BE7">
              <w:rPr>
                <w:rFonts w:ascii="Helios" w:hAnsi="Helios"/>
                <w:bCs/>
                <w:sz w:val="20"/>
                <w:szCs w:val="20"/>
              </w:rPr>
              <w:t xml:space="preserve"> </w:t>
            </w:r>
            <w:r>
              <w:rPr>
                <w:rFonts w:ascii="Helios" w:hAnsi="Helios"/>
                <w:bCs/>
                <w:sz w:val="20"/>
                <w:szCs w:val="20"/>
              </w:rPr>
              <w:t>Дата совершения сделки (заключения договора):</w:t>
            </w:r>
            <w:r w:rsidR="00804BE7">
              <w:rPr>
                <w:rFonts w:ascii="Helios" w:hAnsi="Helios"/>
                <w:bCs/>
                <w:sz w:val="20"/>
                <w:szCs w:val="20"/>
              </w:rPr>
              <w:t xml:space="preserve"> </w:t>
            </w:r>
            <w:r w:rsidR="00CD5271">
              <w:rPr>
                <w:rFonts w:ascii="Helios" w:hAnsi="Helios"/>
                <w:b/>
                <w:bCs/>
                <w:i/>
                <w:sz w:val="20"/>
                <w:szCs w:val="20"/>
              </w:rPr>
              <w:t>21</w:t>
            </w:r>
            <w:r w:rsidR="00804BE7" w:rsidRPr="00804BE7">
              <w:rPr>
                <w:rFonts w:ascii="Helios" w:hAnsi="Helios"/>
                <w:b/>
                <w:bCs/>
                <w:i/>
                <w:sz w:val="20"/>
                <w:szCs w:val="20"/>
              </w:rPr>
              <w:t xml:space="preserve"> июня 2012г.</w:t>
            </w:r>
            <w:r w:rsidR="00E47E04">
              <w:rPr>
                <w:rFonts w:ascii="Helios" w:hAnsi="Helios"/>
                <w:b/>
                <w:bCs/>
                <w:i/>
                <w:sz w:val="20"/>
                <w:szCs w:val="20"/>
              </w:rPr>
              <w:t>;</w:t>
            </w:r>
          </w:p>
          <w:p w:rsidR="0017547E" w:rsidRDefault="00804BE7" w:rsidP="00A76C76">
            <w:pPr>
              <w:spacing w:after="0" w:line="240" w:lineRule="auto"/>
              <w:ind w:right="85"/>
              <w:jc w:val="both"/>
              <w:rPr>
                <w:rFonts w:ascii="Helios" w:hAnsi="Helios"/>
                <w:b/>
                <w:bCs/>
                <w:i/>
                <w:sz w:val="20"/>
                <w:szCs w:val="20"/>
              </w:rPr>
            </w:pPr>
            <w:r>
              <w:rPr>
                <w:rFonts w:ascii="Helios" w:hAnsi="Helios"/>
                <w:bCs/>
                <w:sz w:val="20"/>
                <w:szCs w:val="20"/>
              </w:rPr>
              <w:t xml:space="preserve">2.8. </w:t>
            </w:r>
            <w:r w:rsidR="0038361C">
              <w:rPr>
                <w:rFonts w:ascii="Helios" w:hAnsi="Helios"/>
                <w:bCs/>
                <w:sz w:val="20"/>
                <w:szCs w:val="20"/>
              </w:rPr>
              <w:t>Сведения об одобрении сделки</w:t>
            </w:r>
            <w:r w:rsidR="002334DC">
              <w:rPr>
                <w:rFonts w:ascii="Helios" w:hAnsi="Helios"/>
                <w:bCs/>
                <w:sz w:val="20"/>
                <w:szCs w:val="20"/>
              </w:rPr>
              <w:t xml:space="preserve">: </w:t>
            </w:r>
          </w:p>
          <w:p w:rsidR="0079640B" w:rsidRDefault="00A76C76" w:rsidP="00A76C76">
            <w:pPr>
              <w:spacing w:after="0" w:line="240" w:lineRule="auto"/>
              <w:ind w:right="85"/>
              <w:jc w:val="both"/>
              <w:rPr>
                <w:rFonts w:ascii="Helios" w:hAnsi="Helios"/>
                <w:b/>
                <w:bCs/>
                <w:i/>
                <w:sz w:val="20"/>
                <w:szCs w:val="20"/>
              </w:rPr>
            </w:pPr>
            <w:r>
              <w:rPr>
                <w:rFonts w:ascii="Helios" w:hAnsi="Helios"/>
                <w:bCs/>
                <w:sz w:val="20"/>
                <w:szCs w:val="20"/>
              </w:rPr>
              <w:t xml:space="preserve">2.8.1. Орган управления организации, принявшего решение об одобрении сделки: </w:t>
            </w:r>
            <w:r>
              <w:rPr>
                <w:rFonts w:ascii="Helios" w:hAnsi="Helios"/>
                <w:b/>
                <w:bCs/>
                <w:i/>
                <w:sz w:val="20"/>
                <w:szCs w:val="20"/>
              </w:rPr>
              <w:t xml:space="preserve">Совет директоров </w:t>
            </w:r>
            <w:r w:rsidR="0079640B" w:rsidRPr="00804BE7">
              <w:rPr>
                <w:rFonts w:ascii="Helios" w:hAnsi="Helios"/>
                <w:b/>
                <w:bCs/>
                <w:i/>
                <w:sz w:val="20"/>
                <w:szCs w:val="20"/>
              </w:rPr>
              <w:t>Открытое акционерное обществ</w:t>
            </w:r>
            <w:r w:rsidR="0079640B">
              <w:rPr>
                <w:rFonts w:ascii="Helios" w:hAnsi="Helios"/>
                <w:b/>
                <w:bCs/>
                <w:i/>
                <w:sz w:val="20"/>
                <w:szCs w:val="20"/>
              </w:rPr>
              <w:t>о «Торговый Дом ГУМ»;</w:t>
            </w:r>
          </w:p>
          <w:p w:rsidR="00A76C76" w:rsidRDefault="00A76C76" w:rsidP="00A76C76">
            <w:pPr>
              <w:spacing w:after="0" w:line="240" w:lineRule="auto"/>
              <w:ind w:right="85"/>
              <w:jc w:val="both"/>
              <w:rPr>
                <w:rFonts w:ascii="Helios" w:hAnsi="Helios"/>
                <w:b/>
                <w:bCs/>
                <w:i/>
                <w:sz w:val="20"/>
                <w:szCs w:val="20"/>
              </w:rPr>
            </w:pPr>
            <w:r>
              <w:rPr>
                <w:rFonts w:ascii="Helios" w:hAnsi="Helios"/>
                <w:bCs/>
                <w:sz w:val="20"/>
                <w:szCs w:val="20"/>
              </w:rPr>
              <w:t>2.8.2. Дата принятия указанного решения:</w:t>
            </w:r>
            <w:r>
              <w:rPr>
                <w:rFonts w:ascii="Helios" w:hAnsi="Helios"/>
                <w:b/>
                <w:bCs/>
                <w:i/>
                <w:sz w:val="20"/>
                <w:szCs w:val="20"/>
              </w:rPr>
              <w:t xml:space="preserve"> 06 июля 2012 года;</w:t>
            </w:r>
          </w:p>
          <w:p w:rsidR="00A76C76" w:rsidRDefault="00A76C76" w:rsidP="00A76C76">
            <w:pPr>
              <w:spacing w:after="0" w:line="240" w:lineRule="auto"/>
              <w:ind w:right="85"/>
              <w:jc w:val="both"/>
              <w:rPr>
                <w:rFonts w:ascii="Helios" w:hAnsi="Helios"/>
                <w:b/>
                <w:bCs/>
                <w:i/>
                <w:sz w:val="20"/>
                <w:szCs w:val="20"/>
              </w:rPr>
            </w:pPr>
            <w:r>
              <w:rPr>
                <w:rFonts w:ascii="Helios" w:hAnsi="Helios"/>
                <w:bCs/>
                <w:sz w:val="20"/>
                <w:szCs w:val="20"/>
              </w:rPr>
              <w:t xml:space="preserve">2.8.3. Дата составления и номер протокола собрания (заседания) органа управления организации: </w:t>
            </w:r>
            <w:r w:rsidR="0079640B">
              <w:rPr>
                <w:rFonts w:ascii="Helios" w:hAnsi="Helios"/>
                <w:b/>
                <w:bCs/>
                <w:i/>
                <w:sz w:val="20"/>
                <w:szCs w:val="20"/>
              </w:rPr>
              <w:t>06 июля 2012</w:t>
            </w:r>
            <w:r>
              <w:rPr>
                <w:rFonts w:ascii="Helios" w:hAnsi="Helios"/>
                <w:b/>
                <w:bCs/>
                <w:i/>
                <w:sz w:val="20"/>
                <w:szCs w:val="20"/>
              </w:rPr>
              <w:t xml:space="preserve"> года</w:t>
            </w:r>
            <w:r w:rsidR="00B4017F">
              <w:rPr>
                <w:rFonts w:ascii="Helios" w:hAnsi="Helios"/>
                <w:b/>
                <w:bCs/>
                <w:i/>
                <w:sz w:val="20"/>
                <w:szCs w:val="20"/>
              </w:rPr>
              <w:t>, № 2/19.</w:t>
            </w:r>
          </w:p>
          <w:p w:rsidR="00B4017F" w:rsidRPr="00A76C76" w:rsidRDefault="00B4017F" w:rsidP="00A76C76">
            <w:pPr>
              <w:spacing w:after="0" w:line="240" w:lineRule="auto"/>
              <w:ind w:right="85"/>
              <w:jc w:val="both"/>
              <w:rPr>
                <w:rFonts w:ascii="Helios" w:hAnsi="Helios"/>
                <w:b/>
                <w:bCs/>
                <w:i/>
                <w:sz w:val="20"/>
                <w:szCs w:val="20"/>
              </w:rPr>
            </w:pPr>
          </w:p>
        </w:tc>
      </w:tr>
      <w:tr w:rsidR="0017547E" w:rsidRPr="00C50376" w:rsidTr="0045574E">
        <w:tc>
          <w:tcPr>
            <w:tcW w:w="10490" w:type="dxa"/>
            <w:gridSpan w:val="11"/>
            <w:tcBorders>
              <w:top w:val="single" w:sz="4" w:space="0" w:color="auto"/>
              <w:left w:val="single" w:sz="4" w:space="0" w:color="auto"/>
              <w:bottom w:val="single" w:sz="4" w:space="0" w:color="auto"/>
              <w:right w:val="single" w:sz="4" w:space="0" w:color="auto"/>
            </w:tcBorders>
          </w:tcPr>
          <w:p w:rsidR="0017547E" w:rsidRPr="00C50376" w:rsidRDefault="0017547E" w:rsidP="0045574E">
            <w:pPr>
              <w:spacing w:after="0" w:line="240" w:lineRule="auto"/>
              <w:jc w:val="center"/>
              <w:rPr>
                <w:rFonts w:ascii="Helios" w:hAnsi="Helios"/>
                <w:sz w:val="20"/>
                <w:szCs w:val="20"/>
              </w:rPr>
            </w:pPr>
            <w:r w:rsidRPr="00C50376">
              <w:rPr>
                <w:rFonts w:ascii="Helios" w:hAnsi="Helios"/>
                <w:sz w:val="20"/>
                <w:szCs w:val="20"/>
              </w:rPr>
              <w:lastRenderedPageBreak/>
              <w:t>3. Подпись</w:t>
            </w:r>
          </w:p>
        </w:tc>
      </w:tr>
      <w:tr w:rsidR="0017547E" w:rsidRPr="00C50376" w:rsidTr="004557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8"/>
        </w:trPr>
        <w:tc>
          <w:tcPr>
            <w:tcW w:w="5529" w:type="dxa"/>
            <w:gridSpan w:val="7"/>
            <w:tcBorders>
              <w:top w:val="nil"/>
              <w:left w:val="single" w:sz="4" w:space="0" w:color="auto"/>
              <w:bottom w:val="nil"/>
              <w:right w:val="nil"/>
            </w:tcBorders>
          </w:tcPr>
          <w:p w:rsidR="0017547E" w:rsidRPr="00C50376" w:rsidRDefault="00F73546" w:rsidP="0045574E">
            <w:pPr>
              <w:spacing w:after="0" w:line="240" w:lineRule="auto"/>
              <w:ind w:left="85"/>
              <w:rPr>
                <w:rFonts w:ascii="Helios" w:hAnsi="Helios"/>
                <w:sz w:val="20"/>
                <w:szCs w:val="20"/>
              </w:rPr>
            </w:pPr>
            <w:r>
              <w:rPr>
                <w:rFonts w:ascii="Helios" w:hAnsi="Helios"/>
                <w:sz w:val="20"/>
                <w:szCs w:val="20"/>
              </w:rPr>
              <w:t>3.1. Д</w:t>
            </w:r>
            <w:r w:rsidR="0017547E" w:rsidRPr="00C50376">
              <w:rPr>
                <w:rFonts w:ascii="Helios" w:hAnsi="Helios"/>
                <w:sz w:val="20"/>
                <w:szCs w:val="20"/>
              </w:rPr>
              <w:t>иректор</w:t>
            </w:r>
            <w:r>
              <w:rPr>
                <w:rFonts w:ascii="Helios" w:hAnsi="Helios"/>
                <w:sz w:val="20"/>
                <w:szCs w:val="20"/>
              </w:rPr>
              <w:t xml:space="preserve"> Юридического управления</w:t>
            </w:r>
            <w:r w:rsidR="0017547E" w:rsidRPr="00C50376">
              <w:rPr>
                <w:rFonts w:ascii="Helios" w:hAnsi="Helios"/>
                <w:sz w:val="20"/>
                <w:szCs w:val="20"/>
              </w:rPr>
              <w:t xml:space="preserve"> </w:t>
            </w:r>
          </w:p>
        </w:tc>
        <w:tc>
          <w:tcPr>
            <w:tcW w:w="1559" w:type="dxa"/>
            <w:gridSpan w:val="2"/>
            <w:tcBorders>
              <w:top w:val="nil"/>
              <w:left w:val="nil"/>
              <w:bottom w:val="single" w:sz="4" w:space="0" w:color="auto"/>
              <w:right w:val="nil"/>
            </w:tcBorders>
          </w:tcPr>
          <w:p w:rsidR="0017547E" w:rsidRPr="00C50376" w:rsidRDefault="0017547E" w:rsidP="0045574E">
            <w:pPr>
              <w:spacing w:after="0" w:line="240" w:lineRule="auto"/>
              <w:jc w:val="center"/>
              <w:rPr>
                <w:rFonts w:ascii="Helios" w:hAnsi="Helios"/>
                <w:sz w:val="20"/>
                <w:szCs w:val="20"/>
              </w:rPr>
            </w:pPr>
          </w:p>
        </w:tc>
        <w:tc>
          <w:tcPr>
            <w:tcW w:w="284" w:type="dxa"/>
            <w:tcBorders>
              <w:top w:val="nil"/>
              <w:left w:val="nil"/>
              <w:bottom w:val="nil"/>
              <w:right w:val="nil"/>
            </w:tcBorders>
          </w:tcPr>
          <w:p w:rsidR="0017547E" w:rsidRPr="00C50376" w:rsidRDefault="0017547E" w:rsidP="0045574E">
            <w:pPr>
              <w:spacing w:after="0" w:line="240" w:lineRule="auto"/>
              <w:rPr>
                <w:rFonts w:ascii="Helios" w:hAnsi="Helios"/>
                <w:sz w:val="20"/>
                <w:szCs w:val="20"/>
              </w:rPr>
            </w:pPr>
          </w:p>
        </w:tc>
        <w:tc>
          <w:tcPr>
            <w:tcW w:w="3118" w:type="dxa"/>
            <w:tcBorders>
              <w:top w:val="nil"/>
              <w:left w:val="nil"/>
              <w:bottom w:val="nil"/>
              <w:right w:val="single" w:sz="4" w:space="0" w:color="auto"/>
            </w:tcBorders>
          </w:tcPr>
          <w:p w:rsidR="0017547E" w:rsidRPr="00C50376" w:rsidRDefault="00F73546" w:rsidP="0045574E">
            <w:pPr>
              <w:spacing w:after="0" w:line="240" w:lineRule="auto"/>
              <w:jc w:val="center"/>
              <w:rPr>
                <w:rFonts w:ascii="Helios" w:hAnsi="Helios"/>
                <w:sz w:val="20"/>
                <w:szCs w:val="20"/>
              </w:rPr>
            </w:pPr>
            <w:r>
              <w:rPr>
                <w:rFonts w:ascii="Helios" w:hAnsi="Helios"/>
                <w:sz w:val="20"/>
                <w:szCs w:val="20"/>
              </w:rPr>
              <w:t>А.С.Русаков</w:t>
            </w:r>
          </w:p>
        </w:tc>
      </w:tr>
      <w:tr w:rsidR="0017547E" w:rsidRPr="00C50376" w:rsidTr="004557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5529" w:type="dxa"/>
            <w:gridSpan w:val="7"/>
            <w:tcBorders>
              <w:top w:val="nil"/>
              <w:left w:val="single" w:sz="4" w:space="0" w:color="auto"/>
              <w:bottom w:val="nil"/>
              <w:right w:val="nil"/>
            </w:tcBorders>
          </w:tcPr>
          <w:p w:rsidR="0017547E" w:rsidRPr="00C50376" w:rsidRDefault="0017547E" w:rsidP="0045574E">
            <w:pPr>
              <w:spacing w:after="0" w:line="240" w:lineRule="auto"/>
              <w:ind w:left="85"/>
              <w:rPr>
                <w:rFonts w:ascii="Helios" w:hAnsi="Helios"/>
                <w:sz w:val="20"/>
                <w:szCs w:val="20"/>
              </w:rPr>
            </w:pPr>
            <w:r w:rsidRPr="00C50376">
              <w:rPr>
                <w:rFonts w:ascii="Helios" w:hAnsi="Helios"/>
                <w:sz w:val="20"/>
                <w:szCs w:val="20"/>
              </w:rPr>
              <w:t xml:space="preserve">      ОАО «ТД  ГУМ»</w:t>
            </w:r>
          </w:p>
        </w:tc>
        <w:tc>
          <w:tcPr>
            <w:tcW w:w="1559" w:type="dxa"/>
            <w:gridSpan w:val="2"/>
            <w:tcBorders>
              <w:top w:val="nil"/>
              <w:left w:val="nil"/>
              <w:bottom w:val="nil"/>
              <w:right w:val="nil"/>
            </w:tcBorders>
          </w:tcPr>
          <w:p w:rsidR="0017547E" w:rsidRPr="00C50376" w:rsidRDefault="0017547E" w:rsidP="0045574E">
            <w:pPr>
              <w:spacing w:after="0" w:line="240" w:lineRule="auto"/>
              <w:jc w:val="center"/>
              <w:rPr>
                <w:rFonts w:ascii="Helios" w:hAnsi="Helios"/>
                <w:sz w:val="20"/>
                <w:szCs w:val="20"/>
              </w:rPr>
            </w:pPr>
            <w:r w:rsidRPr="00C50376">
              <w:rPr>
                <w:rFonts w:ascii="Helios" w:hAnsi="Helios"/>
                <w:sz w:val="20"/>
                <w:szCs w:val="20"/>
              </w:rPr>
              <w:t>(подпись)</w:t>
            </w:r>
          </w:p>
        </w:tc>
        <w:tc>
          <w:tcPr>
            <w:tcW w:w="284" w:type="dxa"/>
            <w:tcBorders>
              <w:top w:val="nil"/>
              <w:left w:val="nil"/>
              <w:bottom w:val="nil"/>
              <w:right w:val="nil"/>
            </w:tcBorders>
          </w:tcPr>
          <w:p w:rsidR="0017547E" w:rsidRPr="00C50376" w:rsidRDefault="0017547E" w:rsidP="0045574E">
            <w:pPr>
              <w:spacing w:after="0" w:line="240" w:lineRule="auto"/>
              <w:rPr>
                <w:rFonts w:ascii="Helios" w:hAnsi="Helios"/>
                <w:sz w:val="20"/>
                <w:szCs w:val="20"/>
              </w:rPr>
            </w:pPr>
          </w:p>
        </w:tc>
        <w:tc>
          <w:tcPr>
            <w:tcW w:w="3118" w:type="dxa"/>
            <w:tcBorders>
              <w:top w:val="nil"/>
              <w:left w:val="nil"/>
              <w:bottom w:val="nil"/>
              <w:right w:val="single" w:sz="4" w:space="0" w:color="auto"/>
            </w:tcBorders>
          </w:tcPr>
          <w:p w:rsidR="0017547E" w:rsidRPr="00C50376" w:rsidRDefault="0017547E" w:rsidP="0045574E">
            <w:pPr>
              <w:spacing w:after="0" w:line="240" w:lineRule="auto"/>
              <w:jc w:val="center"/>
              <w:rPr>
                <w:rFonts w:ascii="Helios" w:hAnsi="Helios"/>
                <w:sz w:val="20"/>
                <w:szCs w:val="20"/>
              </w:rPr>
            </w:pPr>
          </w:p>
        </w:tc>
      </w:tr>
      <w:tr w:rsidR="0017547E" w:rsidRPr="00C50376" w:rsidTr="00175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0"/>
        </w:trPr>
        <w:tc>
          <w:tcPr>
            <w:tcW w:w="1276" w:type="dxa"/>
            <w:tcBorders>
              <w:top w:val="nil"/>
              <w:left w:val="single" w:sz="4" w:space="0" w:color="auto"/>
              <w:bottom w:val="nil"/>
              <w:right w:val="nil"/>
            </w:tcBorders>
            <w:vAlign w:val="bottom"/>
          </w:tcPr>
          <w:p w:rsidR="0017547E" w:rsidRPr="00C50376" w:rsidRDefault="0017547E" w:rsidP="0045574E">
            <w:pPr>
              <w:spacing w:after="0" w:line="240" w:lineRule="auto"/>
              <w:ind w:left="57"/>
              <w:rPr>
                <w:rFonts w:ascii="Helios" w:hAnsi="Helios"/>
                <w:color w:val="000000"/>
                <w:sz w:val="20"/>
                <w:szCs w:val="20"/>
              </w:rPr>
            </w:pPr>
            <w:r w:rsidRPr="00C50376">
              <w:rPr>
                <w:rFonts w:ascii="Helios" w:hAnsi="Helios"/>
                <w:color w:val="000000"/>
                <w:sz w:val="20"/>
                <w:szCs w:val="20"/>
              </w:rPr>
              <w:t>3.2. Дата  “</w:t>
            </w:r>
          </w:p>
        </w:tc>
        <w:tc>
          <w:tcPr>
            <w:tcW w:w="426" w:type="dxa"/>
            <w:tcBorders>
              <w:top w:val="nil"/>
              <w:left w:val="nil"/>
              <w:bottom w:val="single" w:sz="4" w:space="0" w:color="auto"/>
              <w:right w:val="nil"/>
            </w:tcBorders>
            <w:vAlign w:val="bottom"/>
          </w:tcPr>
          <w:p w:rsidR="0017547E" w:rsidRPr="0017547E" w:rsidRDefault="0079640B" w:rsidP="0017547E">
            <w:pPr>
              <w:spacing w:after="0" w:line="240" w:lineRule="auto"/>
              <w:rPr>
                <w:rFonts w:ascii="Helios" w:hAnsi="Helios"/>
                <w:color w:val="000000"/>
                <w:sz w:val="20"/>
                <w:szCs w:val="20"/>
              </w:rPr>
            </w:pPr>
            <w:r>
              <w:rPr>
                <w:rFonts w:ascii="Helios" w:hAnsi="Helios"/>
                <w:color w:val="000000"/>
                <w:sz w:val="20"/>
                <w:szCs w:val="20"/>
              </w:rPr>
              <w:t>06</w:t>
            </w:r>
          </w:p>
        </w:tc>
        <w:tc>
          <w:tcPr>
            <w:tcW w:w="887" w:type="dxa"/>
            <w:tcBorders>
              <w:top w:val="nil"/>
              <w:left w:val="nil"/>
              <w:bottom w:val="nil"/>
              <w:right w:val="nil"/>
            </w:tcBorders>
            <w:vAlign w:val="bottom"/>
          </w:tcPr>
          <w:p w:rsidR="0017547E" w:rsidRPr="0017547E" w:rsidRDefault="0017547E" w:rsidP="0045574E">
            <w:pPr>
              <w:spacing w:after="0" w:line="240" w:lineRule="auto"/>
              <w:rPr>
                <w:rFonts w:ascii="Helios" w:hAnsi="Helios"/>
                <w:color w:val="000000"/>
                <w:sz w:val="20"/>
                <w:szCs w:val="20"/>
              </w:rPr>
            </w:pPr>
            <w:r w:rsidRPr="0017547E">
              <w:rPr>
                <w:rFonts w:ascii="Helios" w:hAnsi="Helios"/>
                <w:color w:val="000000"/>
                <w:sz w:val="20"/>
                <w:szCs w:val="20"/>
              </w:rPr>
              <w:t>”</w:t>
            </w:r>
          </w:p>
        </w:tc>
        <w:tc>
          <w:tcPr>
            <w:tcW w:w="955" w:type="dxa"/>
            <w:tcBorders>
              <w:top w:val="nil"/>
              <w:left w:val="nil"/>
              <w:bottom w:val="single" w:sz="4" w:space="0" w:color="auto"/>
              <w:right w:val="nil"/>
            </w:tcBorders>
            <w:vAlign w:val="bottom"/>
          </w:tcPr>
          <w:p w:rsidR="0017547E" w:rsidRPr="0017547E" w:rsidRDefault="0079640B" w:rsidP="0017547E">
            <w:pPr>
              <w:spacing w:after="0" w:line="240" w:lineRule="auto"/>
              <w:rPr>
                <w:rFonts w:ascii="Helios" w:hAnsi="Helios"/>
                <w:color w:val="000000"/>
                <w:sz w:val="20"/>
                <w:szCs w:val="20"/>
              </w:rPr>
            </w:pPr>
            <w:r>
              <w:rPr>
                <w:rFonts w:ascii="Helios" w:hAnsi="Helios"/>
                <w:color w:val="000000"/>
                <w:sz w:val="20"/>
                <w:szCs w:val="20"/>
              </w:rPr>
              <w:t>июл</w:t>
            </w:r>
            <w:r w:rsidR="00804BE7">
              <w:rPr>
                <w:rFonts w:ascii="Helios" w:hAnsi="Helios"/>
                <w:color w:val="000000"/>
                <w:sz w:val="20"/>
                <w:szCs w:val="20"/>
              </w:rPr>
              <w:t>я</w:t>
            </w:r>
          </w:p>
        </w:tc>
        <w:tc>
          <w:tcPr>
            <w:tcW w:w="284" w:type="dxa"/>
            <w:tcBorders>
              <w:top w:val="nil"/>
              <w:left w:val="nil"/>
              <w:bottom w:val="nil"/>
              <w:right w:val="nil"/>
            </w:tcBorders>
            <w:vAlign w:val="bottom"/>
          </w:tcPr>
          <w:p w:rsidR="0017547E" w:rsidRPr="0017547E" w:rsidRDefault="0017547E" w:rsidP="0017547E">
            <w:pPr>
              <w:spacing w:after="0" w:line="240" w:lineRule="auto"/>
              <w:rPr>
                <w:rFonts w:ascii="Helios" w:hAnsi="Helios"/>
                <w:sz w:val="20"/>
                <w:szCs w:val="20"/>
              </w:rPr>
            </w:pPr>
            <w:r w:rsidRPr="0017547E">
              <w:rPr>
                <w:rFonts w:ascii="Helios" w:hAnsi="Helios"/>
                <w:sz w:val="20"/>
                <w:szCs w:val="20"/>
              </w:rPr>
              <w:t>20</w:t>
            </w:r>
          </w:p>
        </w:tc>
        <w:tc>
          <w:tcPr>
            <w:tcW w:w="283" w:type="dxa"/>
            <w:tcBorders>
              <w:top w:val="nil"/>
              <w:left w:val="nil"/>
              <w:bottom w:val="single" w:sz="4" w:space="0" w:color="auto"/>
              <w:right w:val="nil"/>
            </w:tcBorders>
            <w:vAlign w:val="bottom"/>
          </w:tcPr>
          <w:p w:rsidR="0017547E" w:rsidRPr="0017547E" w:rsidRDefault="0017547E" w:rsidP="0045574E">
            <w:pPr>
              <w:spacing w:after="0" w:line="240" w:lineRule="auto"/>
              <w:rPr>
                <w:rFonts w:ascii="Helios" w:hAnsi="Helios"/>
                <w:sz w:val="20"/>
                <w:szCs w:val="20"/>
              </w:rPr>
            </w:pPr>
            <w:r w:rsidRPr="0017547E">
              <w:rPr>
                <w:rFonts w:ascii="Helios" w:hAnsi="Helios"/>
                <w:sz w:val="20"/>
                <w:szCs w:val="20"/>
              </w:rPr>
              <w:t>12</w:t>
            </w:r>
          </w:p>
        </w:tc>
        <w:tc>
          <w:tcPr>
            <w:tcW w:w="6379" w:type="dxa"/>
            <w:gridSpan w:val="5"/>
            <w:tcBorders>
              <w:top w:val="nil"/>
              <w:left w:val="nil"/>
              <w:bottom w:val="nil"/>
              <w:right w:val="single" w:sz="4" w:space="0" w:color="auto"/>
            </w:tcBorders>
            <w:vAlign w:val="bottom"/>
          </w:tcPr>
          <w:p w:rsidR="0017547E" w:rsidRPr="0017547E" w:rsidRDefault="0017547E" w:rsidP="0045574E">
            <w:pPr>
              <w:tabs>
                <w:tab w:val="left" w:pos="1219"/>
              </w:tabs>
              <w:spacing w:after="0" w:line="240" w:lineRule="auto"/>
              <w:rPr>
                <w:rFonts w:ascii="Helios" w:hAnsi="Helios"/>
                <w:sz w:val="20"/>
                <w:szCs w:val="20"/>
              </w:rPr>
            </w:pPr>
            <w:r w:rsidRPr="0017547E">
              <w:rPr>
                <w:rFonts w:ascii="Helios" w:hAnsi="Helios"/>
                <w:sz w:val="20"/>
                <w:szCs w:val="20"/>
              </w:rPr>
              <w:t xml:space="preserve"> г.</w:t>
            </w:r>
            <w:r w:rsidRPr="0017547E">
              <w:rPr>
                <w:rFonts w:ascii="Helios" w:hAnsi="Helios"/>
                <w:sz w:val="20"/>
                <w:szCs w:val="20"/>
              </w:rPr>
              <w:tab/>
              <w:t>М.П.</w:t>
            </w:r>
          </w:p>
        </w:tc>
      </w:tr>
      <w:tr w:rsidR="0017547E" w:rsidRPr="00C50376" w:rsidTr="004557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90" w:type="dxa"/>
            <w:gridSpan w:val="11"/>
            <w:tcBorders>
              <w:top w:val="nil"/>
              <w:left w:val="single" w:sz="4" w:space="0" w:color="auto"/>
              <w:bottom w:val="single" w:sz="4" w:space="0" w:color="auto"/>
              <w:right w:val="single" w:sz="4" w:space="0" w:color="auto"/>
            </w:tcBorders>
          </w:tcPr>
          <w:p w:rsidR="0017547E" w:rsidRPr="00C50376" w:rsidRDefault="0017547E" w:rsidP="00A70BE8">
            <w:pPr>
              <w:spacing w:after="0" w:line="240" w:lineRule="auto"/>
              <w:rPr>
                <w:rFonts w:ascii="Helios" w:hAnsi="Helios"/>
                <w:sz w:val="20"/>
                <w:szCs w:val="20"/>
              </w:rPr>
            </w:pPr>
          </w:p>
        </w:tc>
      </w:tr>
    </w:tbl>
    <w:p w:rsidR="0017547E" w:rsidRDefault="0017547E" w:rsidP="0017547E">
      <w:pPr>
        <w:pStyle w:val="a4"/>
        <w:tabs>
          <w:tab w:val="clear" w:pos="4677"/>
          <w:tab w:val="clear" w:pos="9355"/>
        </w:tabs>
      </w:pPr>
    </w:p>
    <w:p w:rsidR="0017547E" w:rsidRPr="00EF0E4D" w:rsidRDefault="0017547E" w:rsidP="0017547E">
      <w:r>
        <w:t xml:space="preserve"> </w:t>
      </w:r>
    </w:p>
    <w:p w:rsidR="00E82804" w:rsidRDefault="00E82804"/>
    <w:sectPr w:rsidR="00E82804" w:rsidSect="00995E3F">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ios">
    <w:panose1 w:val="00000500000000000000"/>
    <w:charset w:val="CC"/>
    <w:family w:val="decorative"/>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37C27"/>
    <w:multiLevelType w:val="hybridMultilevel"/>
    <w:tmpl w:val="6562DB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835BAD"/>
    <w:multiLevelType w:val="hybridMultilevel"/>
    <w:tmpl w:val="163699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A7526BF"/>
    <w:multiLevelType w:val="hybridMultilevel"/>
    <w:tmpl w:val="4D005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EB419BA"/>
    <w:multiLevelType w:val="hybridMultilevel"/>
    <w:tmpl w:val="51AA4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547E"/>
    <w:rsid w:val="00000279"/>
    <w:rsid w:val="00000703"/>
    <w:rsid w:val="000021A4"/>
    <w:rsid w:val="00003DBE"/>
    <w:rsid w:val="00011B25"/>
    <w:rsid w:val="000148CB"/>
    <w:rsid w:val="000167B9"/>
    <w:rsid w:val="000208D5"/>
    <w:rsid w:val="00021FA3"/>
    <w:rsid w:val="00021FF5"/>
    <w:rsid w:val="00023609"/>
    <w:rsid w:val="000260A1"/>
    <w:rsid w:val="00031D9E"/>
    <w:rsid w:val="00033E84"/>
    <w:rsid w:val="0003693D"/>
    <w:rsid w:val="00037214"/>
    <w:rsid w:val="000422DB"/>
    <w:rsid w:val="00044B3E"/>
    <w:rsid w:val="00053391"/>
    <w:rsid w:val="000568EB"/>
    <w:rsid w:val="00057718"/>
    <w:rsid w:val="00061654"/>
    <w:rsid w:val="000645A7"/>
    <w:rsid w:val="0007405D"/>
    <w:rsid w:val="000768A1"/>
    <w:rsid w:val="000771E0"/>
    <w:rsid w:val="00077707"/>
    <w:rsid w:val="0008106F"/>
    <w:rsid w:val="000818CF"/>
    <w:rsid w:val="0008793F"/>
    <w:rsid w:val="000910DA"/>
    <w:rsid w:val="0009313D"/>
    <w:rsid w:val="00094FD4"/>
    <w:rsid w:val="0009583F"/>
    <w:rsid w:val="00095973"/>
    <w:rsid w:val="0009737C"/>
    <w:rsid w:val="000A0CF5"/>
    <w:rsid w:val="000A0F34"/>
    <w:rsid w:val="000A36EF"/>
    <w:rsid w:val="000A3D49"/>
    <w:rsid w:val="000A5224"/>
    <w:rsid w:val="000A6872"/>
    <w:rsid w:val="000A6E4C"/>
    <w:rsid w:val="000B2495"/>
    <w:rsid w:val="000B3F71"/>
    <w:rsid w:val="000C0F8F"/>
    <w:rsid w:val="000C17BE"/>
    <w:rsid w:val="000C19E6"/>
    <w:rsid w:val="000C76AA"/>
    <w:rsid w:val="000D1DC9"/>
    <w:rsid w:val="000D2915"/>
    <w:rsid w:val="000D49F4"/>
    <w:rsid w:val="000D4D52"/>
    <w:rsid w:val="000D53DB"/>
    <w:rsid w:val="000E15F8"/>
    <w:rsid w:val="000E1DC7"/>
    <w:rsid w:val="000E223E"/>
    <w:rsid w:val="000E4EBC"/>
    <w:rsid w:val="000E6D38"/>
    <w:rsid w:val="000F1D97"/>
    <w:rsid w:val="000F2326"/>
    <w:rsid w:val="000F39AD"/>
    <w:rsid w:val="000F66DD"/>
    <w:rsid w:val="000F6A93"/>
    <w:rsid w:val="00101359"/>
    <w:rsid w:val="00104301"/>
    <w:rsid w:val="00105208"/>
    <w:rsid w:val="001111C6"/>
    <w:rsid w:val="001114C2"/>
    <w:rsid w:val="00112E5E"/>
    <w:rsid w:val="001172AC"/>
    <w:rsid w:val="00117E67"/>
    <w:rsid w:val="00124329"/>
    <w:rsid w:val="00125BE6"/>
    <w:rsid w:val="00127824"/>
    <w:rsid w:val="001303A7"/>
    <w:rsid w:val="001336D0"/>
    <w:rsid w:val="001342DA"/>
    <w:rsid w:val="00145742"/>
    <w:rsid w:val="00145944"/>
    <w:rsid w:val="00145F12"/>
    <w:rsid w:val="00145F54"/>
    <w:rsid w:val="00146738"/>
    <w:rsid w:val="00152C68"/>
    <w:rsid w:val="00162BA5"/>
    <w:rsid w:val="00165E83"/>
    <w:rsid w:val="00167ABA"/>
    <w:rsid w:val="001716C5"/>
    <w:rsid w:val="00175115"/>
    <w:rsid w:val="0017547E"/>
    <w:rsid w:val="00176B45"/>
    <w:rsid w:val="00177D44"/>
    <w:rsid w:val="00181EF5"/>
    <w:rsid w:val="00185034"/>
    <w:rsid w:val="00186914"/>
    <w:rsid w:val="001A0E1A"/>
    <w:rsid w:val="001A11EF"/>
    <w:rsid w:val="001A57DA"/>
    <w:rsid w:val="001B09E1"/>
    <w:rsid w:val="001B167A"/>
    <w:rsid w:val="001B187F"/>
    <w:rsid w:val="001B382F"/>
    <w:rsid w:val="001B5DE0"/>
    <w:rsid w:val="001B7A86"/>
    <w:rsid w:val="001C0E17"/>
    <w:rsid w:val="001C1ABB"/>
    <w:rsid w:val="001C4039"/>
    <w:rsid w:val="001D1811"/>
    <w:rsid w:val="001D413C"/>
    <w:rsid w:val="001E1184"/>
    <w:rsid w:val="001E2A86"/>
    <w:rsid w:val="001E4604"/>
    <w:rsid w:val="001E50B0"/>
    <w:rsid w:val="001E5BD8"/>
    <w:rsid w:val="001F0771"/>
    <w:rsid w:val="001F29AF"/>
    <w:rsid w:val="001F6E71"/>
    <w:rsid w:val="001F7154"/>
    <w:rsid w:val="00200ABE"/>
    <w:rsid w:val="00201D9A"/>
    <w:rsid w:val="00203F4C"/>
    <w:rsid w:val="00212659"/>
    <w:rsid w:val="00213026"/>
    <w:rsid w:val="00213D24"/>
    <w:rsid w:val="00213FE5"/>
    <w:rsid w:val="0022045E"/>
    <w:rsid w:val="0022121F"/>
    <w:rsid w:val="00223BBD"/>
    <w:rsid w:val="00225F73"/>
    <w:rsid w:val="00226340"/>
    <w:rsid w:val="002305BF"/>
    <w:rsid w:val="00230C87"/>
    <w:rsid w:val="00231629"/>
    <w:rsid w:val="002316E5"/>
    <w:rsid w:val="002334DC"/>
    <w:rsid w:val="00233A44"/>
    <w:rsid w:val="00234555"/>
    <w:rsid w:val="00235A2F"/>
    <w:rsid w:val="0023713D"/>
    <w:rsid w:val="0024077F"/>
    <w:rsid w:val="00244388"/>
    <w:rsid w:val="00245A4C"/>
    <w:rsid w:val="00251B18"/>
    <w:rsid w:val="00254AC7"/>
    <w:rsid w:val="00254F3E"/>
    <w:rsid w:val="00256ABD"/>
    <w:rsid w:val="002579F6"/>
    <w:rsid w:val="002614E1"/>
    <w:rsid w:val="0026293E"/>
    <w:rsid w:val="002630B1"/>
    <w:rsid w:val="00265855"/>
    <w:rsid w:val="00271E44"/>
    <w:rsid w:val="00277AD6"/>
    <w:rsid w:val="002817F7"/>
    <w:rsid w:val="002821D3"/>
    <w:rsid w:val="00284F2A"/>
    <w:rsid w:val="0028644B"/>
    <w:rsid w:val="00286C39"/>
    <w:rsid w:val="0028732A"/>
    <w:rsid w:val="00287426"/>
    <w:rsid w:val="00290151"/>
    <w:rsid w:val="00293C94"/>
    <w:rsid w:val="00294340"/>
    <w:rsid w:val="002A167A"/>
    <w:rsid w:val="002A17A0"/>
    <w:rsid w:val="002A1A41"/>
    <w:rsid w:val="002A2E3E"/>
    <w:rsid w:val="002A40DF"/>
    <w:rsid w:val="002A6AF6"/>
    <w:rsid w:val="002A786B"/>
    <w:rsid w:val="002A78A8"/>
    <w:rsid w:val="002B11D4"/>
    <w:rsid w:val="002B181E"/>
    <w:rsid w:val="002B2DD7"/>
    <w:rsid w:val="002C1337"/>
    <w:rsid w:val="002C6139"/>
    <w:rsid w:val="002C6C89"/>
    <w:rsid w:val="002C7847"/>
    <w:rsid w:val="002D0FA9"/>
    <w:rsid w:val="002D47BF"/>
    <w:rsid w:val="002D55B3"/>
    <w:rsid w:val="002D5C39"/>
    <w:rsid w:val="002D6221"/>
    <w:rsid w:val="002D6957"/>
    <w:rsid w:val="002D6E6E"/>
    <w:rsid w:val="002D7D1D"/>
    <w:rsid w:val="002E5483"/>
    <w:rsid w:val="002E78AE"/>
    <w:rsid w:val="002F2AE6"/>
    <w:rsid w:val="002F3026"/>
    <w:rsid w:val="002F5365"/>
    <w:rsid w:val="002F5972"/>
    <w:rsid w:val="003021BA"/>
    <w:rsid w:val="00307E1C"/>
    <w:rsid w:val="00310BB8"/>
    <w:rsid w:val="00312961"/>
    <w:rsid w:val="00312F55"/>
    <w:rsid w:val="00314EDA"/>
    <w:rsid w:val="00317406"/>
    <w:rsid w:val="00323B21"/>
    <w:rsid w:val="00323BFA"/>
    <w:rsid w:val="003245BD"/>
    <w:rsid w:val="00326D7C"/>
    <w:rsid w:val="0033049D"/>
    <w:rsid w:val="00330D82"/>
    <w:rsid w:val="003323CD"/>
    <w:rsid w:val="00332F84"/>
    <w:rsid w:val="00333177"/>
    <w:rsid w:val="00333654"/>
    <w:rsid w:val="00337361"/>
    <w:rsid w:val="003500D0"/>
    <w:rsid w:val="00354591"/>
    <w:rsid w:val="003602C3"/>
    <w:rsid w:val="003608BC"/>
    <w:rsid w:val="003612D4"/>
    <w:rsid w:val="00363EF1"/>
    <w:rsid w:val="00365DB7"/>
    <w:rsid w:val="00371E47"/>
    <w:rsid w:val="00377A95"/>
    <w:rsid w:val="00377AE6"/>
    <w:rsid w:val="00381254"/>
    <w:rsid w:val="003815DB"/>
    <w:rsid w:val="00382D3D"/>
    <w:rsid w:val="00382E9C"/>
    <w:rsid w:val="0038361C"/>
    <w:rsid w:val="00384B09"/>
    <w:rsid w:val="00385C58"/>
    <w:rsid w:val="00386CFE"/>
    <w:rsid w:val="00387DF5"/>
    <w:rsid w:val="003911B1"/>
    <w:rsid w:val="003934FB"/>
    <w:rsid w:val="0039387D"/>
    <w:rsid w:val="0039546D"/>
    <w:rsid w:val="003962C0"/>
    <w:rsid w:val="003A3795"/>
    <w:rsid w:val="003A4C0A"/>
    <w:rsid w:val="003B6333"/>
    <w:rsid w:val="003B763A"/>
    <w:rsid w:val="003C1746"/>
    <w:rsid w:val="003C1A2A"/>
    <w:rsid w:val="003C38DE"/>
    <w:rsid w:val="003C5CC5"/>
    <w:rsid w:val="003D08C8"/>
    <w:rsid w:val="003D3133"/>
    <w:rsid w:val="003D318E"/>
    <w:rsid w:val="003D3AC8"/>
    <w:rsid w:val="003D64EA"/>
    <w:rsid w:val="003D66FE"/>
    <w:rsid w:val="003D6752"/>
    <w:rsid w:val="003E2D83"/>
    <w:rsid w:val="003E43BD"/>
    <w:rsid w:val="003E5071"/>
    <w:rsid w:val="003E5148"/>
    <w:rsid w:val="003F201A"/>
    <w:rsid w:val="003F7E85"/>
    <w:rsid w:val="00405F34"/>
    <w:rsid w:val="00410D14"/>
    <w:rsid w:val="00412583"/>
    <w:rsid w:val="00412B96"/>
    <w:rsid w:val="00413B4C"/>
    <w:rsid w:val="00414565"/>
    <w:rsid w:val="00415274"/>
    <w:rsid w:val="00417659"/>
    <w:rsid w:val="0042180B"/>
    <w:rsid w:val="00422840"/>
    <w:rsid w:val="004233C1"/>
    <w:rsid w:val="004255DE"/>
    <w:rsid w:val="00425B81"/>
    <w:rsid w:val="00427F4F"/>
    <w:rsid w:val="00430A54"/>
    <w:rsid w:val="00432434"/>
    <w:rsid w:val="00432F9E"/>
    <w:rsid w:val="004341D3"/>
    <w:rsid w:val="00442A7F"/>
    <w:rsid w:val="004447B5"/>
    <w:rsid w:val="00447096"/>
    <w:rsid w:val="004515DD"/>
    <w:rsid w:val="00453C29"/>
    <w:rsid w:val="00460AC1"/>
    <w:rsid w:val="00465E1D"/>
    <w:rsid w:val="00466491"/>
    <w:rsid w:val="00466B8F"/>
    <w:rsid w:val="00470B2B"/>
    <w:rsid w:val="00471258"/>
    <w:rsid w:val="00471F4D"/>
    <w:rsid w:val="00474DCA"/>
    <w:rsid w:val="00475548"/>
    <w:rsid w:val="004767FD"/>
    <w:rsid w:val="00485111"/>
    <w:rsid w:val="0048697D"/>
    <w:rsid w:val="00487731"/>
    <w:rsid w:val="00494CA2"/>
    <w:rsid w:val="004A0BF1"/>
    <w:rsid w:val="004A0F64"/>
    <w:rsid w:val="004A425B"/>
    <w:rsid w:val="004A5C81"/>
    <w:rsid w:val="004A5D4F"/>
    <w:rsid w:val="004A620D"/>
    <w:rsid w:val="004B0AF6"/>
    <w:rsid w:val="004B23F4"/>
    <w:rsid w:val="004B3870"/>
    <w:rsid w:val="004C108D"/>
    <w:rsid w:val="004C212E"/>
    <w:rsid w:val="004C380E"/>
    <w:rsid w:val="004D0AB5"/>
    <w:rsid w:val="004D41FC"/>
    <w:rsid w:val="004D56FD"/>
    <w:rsid w:val="004E21D0"/>
    <w:rsid w:val="004E2960"/>
    <w:rsid w:val="004E5805"/>
    <w:rsid w:val="004F2F8F"/>
    <w:rsid w:val="004F3FC8"/>
    <w:rsid w:val="004F6E96"/>
    <w:rsid w:val="0050148D"/>
    <w:rsid w:val="00503963"/>
    <w:rsid w:val="005064C6"/>
    <w:rsid w:val="0050653A"/>
    <w:rsid w:val="00507B79"/>
    <w:rsid w:val="005125B0"/>
    <w:rsid w:val="00512696"/>
    <w:rsid w:val="005139D0"/>
    <w:rsid w:val="005143F4"/>
    <w:rsid w:val="0051635B"/>
    <w:rsid w:val="00520827"/>
    <w:rsid w:val="00520AAD"/>
    <w:rsid w:val="005225F7"/>
    <w:rsid w:val="0052416E"/>
    <w:rsid w:val="00526FA6"/>
    <w:rsid w:val="0053120B"/>
    <w:rsid w:val="00532F12"/>
    <w:rsid w:val="005347F8"/>
    <w:rsid w:val="00544D56"/>
    <w:rsid w:val="00545166"/>
    <w:rsid w:val="005453D5"/>
    <w:rsid w:val="00546986"/>
    <w:rsid w:val="00546F42"/>
    <w:rsid w:val="00554B9B"/>
    <w:rsid w:val="00554F5D"/>
    <w:rsid w:val="00562A93"/>
    <w:rsid w:val="005673FA"/>
    <w:rsid w:val="00567453"/>
    <w:rsid w:val="005675B1"/>
    <w:rsid w:val="0057035F"/>
    <w:rsid w:val="00575728"/>
    <w:rsid w:val="005801A4"/>
    <w:rsid w:val="00583F9D"/>
    <w:rsid w:val="00594917"/>
    <w:rsid w:val="00594CDC"/>
    <w:rsid w:val="005957BB"/>
    <w:rsid w:val="005A2DFE"/>
    <w:rsid w:val="005A7D0B"/>
    <w:rsid w:val="005B0C7D"/>
    <w:rsid w:val="005B12D5"/>
    <w:rsid w:val="005B25C9"/>
    <w:rsid w:val="005B3861"/>
    <w:rsid w:val="005D0A13"/>
    <w:rsid w:val="005D30AB"/>
    <w:rsid w:val="005D3969"/>
    <w:rsid w:val="005D40E2"/>
    <w:rsid w:val="005D4848"/>
    <w:rsid w:val="005D585F"/>
    <w:rsid w:val="005E0180"/>
    <w:rsid w:val="005E0519"/>
    <w:rsid w:val="005E6084"/>
    <w:rsid w:val="005E6AC0"/>
    <w:rsid w:val="005E7C08"/>
    <w:rsid w:val="005F0355"/>
    <w:rsid w:val="005F4B8A"/>
    <w:rsid w:val="005F6E7F"/>
    <w:rsid w:val="006021CE"/>
    <w:rsid w:val="00604794"/>
    <w:rsid w:val="00605DFA"/>
    <w:rsid w:val="00613719"/>
    <w:rsid w:val="00613B63"/>
    <w:rsid w:val="00617963"/>
    <w:rsid w:val="00617E1A"/>
    <w:rsid w:val="006203A6"/>
    <w:rsid w:val="00622594"/>
    <w:rsid w:val="006253AC"/>
    <w:rsid w:val="0063066D"/>
    <w:rsid w:val="0063421E"/>
    <w:rsid w:val="00635B78"/>
    <w:rsid w:val="00636160"/>
    <w:rsid w:val="0064063E"/>
    <w:rsid w:val="0064066B"/>
    <w:rsid w:val="00644799"/>
    <w:rsid w:val="00645765"/>
    <w:rsid w:val="006469C4"/>
    <w:rsid w:val="00646E94"/>
    <w:rsid w:val="006514F6"/>
    <w:rsid w:val="00653F84"/>
    <w:rsid w:val="006548A5"/>
    <w:rsid w:val="00654F7B"/>
    <w:rsid w:val="006601A0"/>
    <w:rsid w:val="006601A6"/>
    <w:rsid w:val="00663CC1"/>
    <w:rsid w:val="00664A8A"/>
    <w:rsid w:val="00670821"/>
    <w:rsid w:val="00676327"/>
    <w:rsid w:val="00676811"/>
    <w:rsid w:val="00683EDB"/>
    <w:rsid w:val="006873B8"/>
    <w:rsid w:val="006873D7"/>
    <w:rsid w:val="00690677"/>
    <w:rsid w:val="006912F8"/>
    <w:rsid w:val="006976D7"/>
    <w:rsid w:val="006A10DB"/>
    <w:rsid w:val="006A1791"/>
    <w:rsid w:val="006A20CE"/>
    <w:rsid w:val="006A321D"/>
    <w:rsid w:val="006A4A4A"/>
    <w:rsid w:val="006A5A59"/>
    <w:rsid w:val="006B118F"/>
    <w:rsid w:val="006C02AE"/>
    <w:rsid w:val="006C2001"/>
    <w:rsid w:val="006C2D73"/>
    <w:rsid w:val="006C500E"/>
    <w:rsid w:val="006C7C14"/>
    <w:rsid w:val="006C7D5D"/>
    <w:rsid w:val="006D00AA"/>
    <w:rsid w:val="006D1DC4"/>
    <w:rsid w:val="006D2B43"/>
    <w:rsid w:val="006D4E29"/>
    <w:rsid w:val="006D7A58"/>
    <w:rsid w:val="006E18E2"/>
    <w:rsid w:val="006E2AD1"/>
    <w:rsid w:val="006E37C3"/>
    <w:rsid w:val="006E4E16"/>
    <w:rsid w:val="006E546C"/>
    <w:rsid w:val="006E7AF0"/>
    <w:rsid w:val="006F26B0"/>
    <w:rsid w:val="006F5137"/>
    <w:rsid w:val="006F54CF"/>
    <w:rsid w:val="00700D89"/>
    <w:rsid w:val="00700D97"/>
    <w:rsid w:val="007036D9"/>
    <w:rsid w:val="00704395"/>
    <w:rsid w:val="00705D76"/>
    <w:rsid w:val="0071330A"/>
    <w:rsid w:val="00715A0C"/>
    <w:rsid w:val="007204D6"/>
    <w:rsid w:val="00731001"/>
    <w:rsid w:val="007317FF"/>
    <w:rsid w:val="007338DA"/>
    <w:rsid w:val="007360D2"/>
    <w:rsid w:val="007422D5"/>
    <w:rsid w:val="00742863"/>
    <w:rsid w:val="0074552F"/>
    <w:rsid w:val="00746402"/>
    <w:rsid w:val="00752103"/>
    <w:rsid w:val="00752B0D"/>
    <w:rsid w:val="00754D47"/>
    <w:rsid w:val="00754D80"/>
    <w:rsid w:val="00755213"/>
    <w:rsid w:val="00755743"/>
    <w:rsid w:val="0075774C"/>
    <w:rsid w:val="007577DD"/>
    <w:rsid w:val="00762F5C"/>
    <w:rsid w:val="00764393"/>
    <w:rsid w:val="0076485C"/>
    <w:rsid w:val="0076502C"/>
    <w:rsid w:val="00765D13"/>
    <w:rsid w:val="00766CD6"/>
    <w:rsid w:val="007738E2"/>
    <w:rsid w:val="00773B3A"/>
    <w:rsid w:val="00774787"/>
    <w:rsid w:val="00774FEF"/>
    <w:rsid w:val="00776936"/>
    <w:rsid w:val="0078245A"/>
    <w:rsid w:val="00787AEA"/>
    <w:rsid w:val="007905CC"/>
    <w:rsid w:val="00791357"/>
    <w:rsid w:val="0079289D"/>
    <w:rsid w:val="0079640B"/>
    <w:rsid w:val="00796DFD"/>
    <w:rsid w:val="00796E76"/>
    <w:rsid w:val="007975DA"/>
    <w:rsid w:val="007A57AA"/>
    <w:rsid w:val="007B02D4"/>
    <w:rsid w:val="007B0BBB"/>
    <w:rsid w:val="007B0DBD"/>
    <w:rsid w:val="007B2AEF"/>
    <w:rsid w:val="007B2DF9"/>
    <w:rsid w:val="007B4972"/>
    <w:rsid w:val="007B6D61"/>
    <w:rsid w:val="007C3900"/>
    <w:rsid w:val="007C501A"/>
    <w:rsid w:val="007C55CF"/>
    <w:rsid w:val="007C5C71"/>
    <w:rsid w:val="007C5ED6"/>
    <w:rsid w:val="007D08EF"/>
    <w:rsid w:val="007D1900"/>
    <w:rsid w:val="007D269B"/>
    <w:rsid w:val="007D5559"/>
    <w:rsid w:val="007D5F36"/>
    <w:rsid w:val="007E14F1"/>
    <w:rsid w:val="007E4740"/>
    <w:rsid w:val="007E6474"/>
    <w:rsid w:val="007F0790"/>
    <w:rsid w:val="007F2BF8"/>
    <w:rsid w:val="007F2E37"/>
    <w:rsid w:val="007F42B8"/>
    <w:rsid w:val="007F4E6F"/>
    <w:rsid w:val="007F6266"/>
    <w:rsid w:val="008009A7"/>
    <w:rsid w:val="00802D7F"/>
    <w:rsid w:val="00803FFC"/>
    <w:rsid w:val="00804BE7"/>
    <w:rsid w:val="00805D35"/>
    <w:rsid w:val="00807F93"/>
    <w:rsid w:val="00810BCA"/>
    <w:rsid w:val="00811716"/>
    <w:rsid w:val="00814732"/>
    <w:rsid w:val="008148A2"/>
    <w:rsid w:val="00816627"/>
    <w:rsid w:val="00822EC7"/>
    <w:rsid w:val="00827251"/>
    <w:rsid w:val="00830557"/>
    <w:rsid w:val="00831D3F"/>
    <w:rsid w:val="00834784"/>
    <w:rsid w:val="008368C3"/>
    <w:rsid w:val="0083763B"/>
    <w:rsid w:val="00837C27"/>
    <w:rsid w:val="008449CE"/>
    <w:rsid w:val="0084500B"/>
    <w:rsid w:val="0084521A"/>
    <w:rsid w:val="00845F46"/>
    <w:rsid w:val="00850548"/>
    <w:rsid w:val="008509BB"/>
    <w:rsid w:val="0085110B"/>
    <w:rsid w:val="0085392D"/>
    <w:rsid w:val="0085492B"/>
    <w:rsid w:val="00856281"/>
    <w:rsid w:val="008609D2"/>
    <w:rsid w:val="00864035"/>
    <w:rsid w:val="00871943"/>
    <w:rsid w:val="00872C65"/>
    <w:rsid w:val="008739B0"/>
    <w:rsid w:val="00874732"/>
    <w:rsid w:val="00874813"/>
    <w:rsid w:val="00875F0D"/>
    <w:rsid w:val="0087718D"/>
    <w:rsid w:val="008828E2"/>
    <w:rsid w:val="0088440B"/>
    <w:rsid w:val="00885C11"/>
    <w:rsid w:val="00885EFE"/>
    <w:rsid w:val="00892881"/>
    <w:rsid w:val="0089314A"/>
    <w:rsid w:val="00893931"/>
    <w:rsid w:val="008947FD"/>
    <w:rsid w:val="008A033F"/>
    <w:rsid w:val="008A30CE"/>
    <w:rsid w:val="008A328C"/>
    <w:rsid w:val="008A3AAD"/>
    <w:rsid w:val="008B3F1A"/>
    <w:rsid w:val="008B471A"/>
    <w:rsid w:val="008B5154"/>
    <w:rsid w:val="008B58C1"/>
    <w:rsid w:val="008B697F"/>
    <w:rsid w:val="008B6FA8"/>
    <w:rsid w:val="008C256C"/>
    <w:rsid w:val="008C260A"/>
    <w:rsid w:val="008C3281"/>
    <w:rsid w:val="008C5951"/>
    <w:rsid w:val="008C6B1E"/>
    <w:rsid w:val="008C7D25"/>
    <w:rsid w:val="008D2ED6"/>
    <w:rsid w:val="008D38EA"/>
    <w:rsid w:val="008D58C9"/>
    <w:rsid w:val="008D6CB2"/>
    <w:rsid w:val="008E3708"/>
    <w:rsid w:val="008E5E06"/>
    <w:rsid w:val="008E7007"/>
    <w:rsid w:val="008F2731"/>
    <w:rsid w:val="008F398A"/>
    <w:rsid w:val="008F44D5"/>
    <w:rsid w:val="008F7017"/>
    <w:rsid w:val="00903CE3"/>
    <w:rsid w:val="00905565"/>
    <w:rsid w:val="00905A51"/>
    <w:rsid w:val="00905ACA"/>
    <w:rsid w:val="0091094F"/>
    <w:rsid w:val="00911956"/>
    <w:rsid w:val="009147C4"/>
    <w:rsid w:val="00924742"/>
    <w:rsid w:val="009251FF"/>
    <w:rsid w:val="00925EAC"/>
    <w:rsid w:val="009303E2"/>
    <w:rsid w:val="00932091"/>
    <w:rsid w:val="009323D2"/>
    <w:rsid w:val="00932A15"/>
    <w:rsid w:val="00932A67"/>
    <w:rsid w:val="00934700"/>
    <w:rsid w:val="00941575"/>
    <w:rsid w:val="00942836"/>
    <w:rsid w:val="009429A5"/>
    <w:rsid w:val="0094640C"/>
    <w:rsid w:val="00947D8F"/>
    <w:rsid w:val="0095079B"/>
    <w:rsid w:val="009522F4"/>
    <w:rsid w:val="00954422"/>
    <w:rsid w:val="00966C54"/>
    <w:rsid w:val="00970B9B"/>
    <w:rsid w:val="0097504D"/>
    <w:rsid w:val="00983A2E"/>
    <w:rsid w:val="00984AD8"/>
    <w:rsid w:val="009851ED"/>
    <w:rsid w:val="00985A15"/>
    <w:rsid w:val="009912C5"/>
    <w:rsid w:val="00991788"/>
    <w:rsid w:val="0099740E"/>
    <w:rsid w:val="00997D12"/>
    <w:rsid w:val="00997D9E"/>
    <w:rsid w:val="00997FF5"/>
    <w:rsid w:val="009A0AA4"/>
    <w:rsid w:val="009A0D73"/>
    <w:rsid w:val="009A2064"/>
    <w:rsid w:val="009A2FBC"/>
    <w:rsid w:val="009A4E89"/>
    <w:rsid w:val="009B0EBA"/>
    <w:rsid w:val="009B3793"/>
    <w:rsid w:val="009B41F1"/>
    <w:rsid w:val="009C3874"/>
    <w:rsid w:val="009C705F"/>
    <w:rsid w:val="009C7522"/>
    <w:rsid w:val="009D14DC"/>
    <w:rsid w:val="009D2D9F"/>
    <w:rsid w:val="009D386E"/>
    <w:rsid w:val="009D5750"/>
    <w:rsid w:val="009D61AC"/>
    <w:rsid w:val="009D678F"/>
    <w:rsid w:val="009D7FAF"/>
    <w:rsid w:val="009E17C2"/>
    <w:rsid w:val="009E3F4C"/>
    <w:rsid w:val="009E439E"/>
    <w:rsid w:val="009E4995"/>
    <w:rsid w:val="009E66C6"/>
    <w:rsid w:val="009E77B9"/>
    <w:rsid w:val="009F04A9"/>
    <w:rsid w:val="009F22CA"/>
    <w:rsid w:val="009F4CAD"/>
    <w:rsid w:val="00A00B17"/>
    <w:rsid w:val="00A0127B"/>
    <w:rsid w:val="00A0166D"/>
    <w:rsid w:val="00A0177F"/>
    <w:rsid w:val="00A01B2C"/>
    <w:rsid w:val="00A0219F"/>
    <w:rsid w:val="00A0220F"/>
    <w:rsid w:val="00A041E5"/>
    <w:rsid w:val="00A05612"/>
    <w:rsid w:val="00A06EF5"/>
    <w:rsid w:val="00A12999"/>
    <w:rsid w:val="00A12D50"/>
    <w:rsid w:val="00A13422"/>
    <w:rsid w:val="00A14F58"/>
    <w:rsid w:val="00A165C9"/>
    <w:rsid w:val="00A21BB3"/>
    <w:rsid w:val="00A235C9"/>
    <w:rsid w:val="00A27B3C"/>
    <w:rsid w:val="00A342DA"/>
    <w:rsid w:val="00A34CE6"/>
    <w:rsid w:val="00A35B9D"/>
    <w:rsid w:val="00A36913"/>
    <w:rsid w:val="00A42FF7"/>
    <w:rsid w:val="00A447C4"/>
    <w:rsid w:val="00A51B6E"/>
    <w:rsid w:val="00A57801"/>
    <w:rsid w:val="00A57E37"/>
    <w:rsid w:val="00A60657"/>
    <w:rsid w:val="00A6066C"/>
    <w:rsid w:val="00A619BE"/>
    <w:rsid w:val="00A61F81"/>
    <w:rsid w:val="00A64AC9"/>
    <w:rsid w:val="00A65E56"/>
    <w:rsid w:val="00A70BE8"/>
    <w:rsid w:val="00A70FD5"/>
    <w:rsid w:val="00A711B4"/>
    <w:rsid w:val="00A71A4A"/>
    <w:rsid w:val="00A7538E"/>
    <w:rsid w:val="00A76C22"/>
    <w:rsid w:val="00A76C76"/>
    <w:rsid w:val="00A8535C"/>
    <w:rsid w:val="00A956E7"/>
    <w:rsid w:val="00A957CB"/>
    <w:rsid w:val="00A95CCB"/>
    <w:rsid w:val="00AA348E"/>
    <w:rsid w:val="00AA51DC"/>
    <w:rsid w:val="00AA65DC"/>
    <w:rsid w:val="00AB217A"/>
    <w:rsid w:val="00AB314B"/>
    <w:rsid w:val="00AB4AC3"/>
    <w:rsid w:val="00AC2494"/>
    <w:rsid w:val="00AC5A60"/>
    <w:rsid w:val="00AC5ACF"/>
    <w:rsid w:val="00AD071F"/>
    <w:rsid w:val="00AD20BC"/>
    <w:rsid w:val="00AD498C"/>
    <w:rsid w:val="00AD50C0"/>
    <w:rsid w:val="00AD57B7"/>
    <w:rsid w:val="00AD622E"/>
    <w:rsid w:val="00AE0940"/>
    <w:rsid w:val="00AE1783"/>
    <w:rsid w:val="00AE772F"/>
    <w:rsid w:val="00AF741A"/>
    <w:rsid w:val="00B02230"/>
    <w:rsid w:val="00B04930"/>
    <w:rsid w:val="00B10344"/>
    <w:rsid w:val="00B11072"/>
    <w:rsid w:val="00B11110"/>
    <w:rsid w:val="00B171B0"/>
    <w:rsid w:val="00B1779F"/>
    <w:rsid w:val="00B201B9"/>
    <w:rsid w:val="00B20C03"/>
    <w:rsid w:val="00B21CA8"/>
    <w:rsid w:val="00B22589"/>
    <w:rsid w:val="00B238A0"/>
    <w:rsid w:val="00B24492"/>
    <w:rsid w:val="00B37C2B"/>
    <w:rsid w:val="00B4017F"/>
    <w:rsid w:val="00B416C8"/>
    <w:rsid w:val="00B41C98"/>
    <w:rsid w:val="00B42452"/>
    <w:rsid w:val="00B436C5"/>
    <w:rsid w:val="00B449A8"/>
    <w:rsid w:val="00B46603"/>
    <w:rsid w:val="00B470F5"/>
    <w:rsid w:val="00B4718F"/>
    <w:rsid w:val="00B51B38"/>
    <w:rsid w:val="00B54BCC"/>
    <w:rsid w:val="00B629A7"/>
    <w:rsid w:val="00B62B2F"/>
    <w:rsid w:val="00B63948"/>
    <w:rsid w:val="00B71961"/>
    <w:rsid w:val="00B7393A"/>
    <w:rsid w:val="00B73EBA"/>
    <w:rsid w:val="00B76C58"/>
    <w:rsid w:val="00B77DDE"/>
    <w:rsid w:val="00B82CF1"/>
    <w:rsid w:val="00B85232"/>
    <w:rsid w:val="00B93D4C"/>
    <w:rsid w:val="00B949D7"/>
    <w:rsid w:val="00B973E2"/>
    <w:rsid w:val="00BA2B63"/>
    <w:rsid w:val="00BA4DC6"/>
    <w:rsid w:val="00BA6F76"/>
    <w:rsid w:val="00BB0853"/>
    <w:rsid w:val="00BB2784"/>
    <w:rsid w:val="00BB6839"/>
    <w:rsid w:val="00BC039A"/>
    <w:rsid w:val="00BC17B0"/>
    <w:rsid w:val="00BC27BA"/>
    <w:rsid w:val="00BC6AA5"/>
    <w:rsid w:val="00BC78C6"/>
    <w:rsid w:val="00BD391B"/>
    <w:rsid w:val="00BD42EF"/>
    <w:rsid w:val="00BD5064"/>
    <w:rsid w:val="00BD6E59"/>
    <w:rsid w:val="00BE34D2"/>
    <w:rsid w:val="00BE4784"/>
    <w:rsid w:val="00BE6BA2"/>
    <w:rsid w:val="00BE7D78"/>
    <w:rsid w:val="00BF156A"/>
    <w:rsid w:val="00BF444C"/>
    <w:rsid w:val="00BF6826"/>
    <w:rsid w:val="00BF697D"/>
    <w:rsid w:val="00C00921"/>
    <w:rsid w:val="00C0131F"/>
    <w:rsid w:val="00C04076"/>
    <w:rsid w:val="00C0425C"/>
    <w:rsid w:val="00C04302"/>
    <w:rsid w:val="00C05236"/>
    <w:rsid w:val="00C06D1D"/>
    <w:rsid w:val="00C12443"/>
    <w:rsid w:val="00C12736"/>
    <w:rsid w:val="00C12F88"/>
    <w:rsid w:val="00C17BF1"/>
    <w:rsid w:val="00C379C4"/>
    <w:rsid w:val="00C40208"/>
    <w:rsid w:val="00C40B44"/>
    <w:rsid w:val="00C423CA"/>
    <w:rsid w:val="00C43235"/>
    <w:rsid w:val="00C4588E"/>
    <w:rsid w:val="00C4594C"/>
    <w:rsid w:val="00C45BBB"/>
    <w:rsid w:val="00C46A53"/>
    <w:rsid w:val="00C57C17"/>
    <w:rsid w:val="00C640F3"/>
    <w:rsid w:val="00C65A12"/>
    <w:rsid w:val="00C66F7F"/>
    <w:rsid w:val="00C71490"/>
    <w:rsid w:val="00C7214C"/>
    <w:rsid w:val="00C7265C"/>
    <w:rsid w:val="00C77DF8"/>
    <w:rsid w:val="00C81A38"/>
    <w:rsid w:val="00C82630"/>
    <w:rsid w:val="00C830C6"/>
    <w:rsid w:val="00C87744"/>
    <w:rsid w:val="00C911E7"/>
    <w:rsid w:val="00C96914"/>
    <w:rsid w:val="00CA27E6"/>
    <w:rsid w:val="00CA7895"/>
    <w:rsid w:val="00CB24AB"/>
    <w:rsid w:val="00CB7970"/>
    <w:rsid w:val="00CC2E68"/>
    <w:rsid w:val="00CC3BAE"/>
    <w:rsid w:val="00CD019D"/>
    <w:rsid w:val="00CD3703"/>
    <w:rsid w:val="00CD4D8C"/>
    <w:rsid w:val="00CD5271"/>
    <w:rsid w:val="00CE29DE"/>
    <w:rsid w:val="00CE3480"/>
    <w:rsid w:val="00CE4619"/>
    <w:rsid w:val="00CF0E9C"/>
    <w:rsid w:val="00CF1958"/>
    <w:rsid w:val="00CF6173"/>
    <w:rsid w:val="00CF62C3"/>
    <w:rsid w:val="00CF7BBD"/>
    <w:rsid w:val="00D012A4"/>
    <w:rsid w:val="00D11A1B"/>
    <w:rsid w:val="00D11BA3"/>
    <w:rsid w:val="00D12176"/>
    <w:rsid w:val="00D13BDE"/>
    <w:rsid w:val="00D141B1"/>
    <w:rsid w:val="00D15A2F"/>
    <w:rsid w:val="00D15E7E"/>
    <w:rsid w:val="00D25F05"/>
    <w:rsid w:val="00D2734E"/>
    <w:rsid w:val="00D32FC5"/>
    <w:rsid w:val="00D356AB"/>
    <w:rsid w:val="00D35AC7"/>
    <w:rsid w:val="00D42091"/>
    <w:rsid w:val="00D42750"/>
    <w:rsid w:val="00D4410E"/>
    <w:rsid w:val="00D474B7"/>
    <w:rsid w:val="00D47748"/>
    <w:rsid w:val="00D47A1C"/>
    <w:rsid w:val="00D55B72"/>
    <w:rsid w:val="00D57245"/>
    <w:rsid w:val="00D61D39"/>
    <w:rsid w:val="00D63A32"/>
    <w:rsid w:val="00D703C4"/>
    <w:rsid w:val="00D7077A"/>
    <w:rsid w:val="00D71E1A"/>
    <w:rsid w:val="00D74995"/>
    <w:rsid w:val="00D7727B"/>
    <w:rsid w:val="00D77F63"/>
    <w:rsid w:val="00D8233F"/>
    <w:rsid w:val="00D82949"/>
    <w:rsid w:val="00D85892"/>
    <w:rsid w:val="00D86315"/>
    <w:rsid w:val="00D93772"/>
    <w:rsid w:val="00D94E52"/>
    <w:rsid w:val="00DA22E8"/>
    <w:rsid w:val="00DA4EB5"/>
    <w:rsid w:val="00DA5F30"/>
    <w:rsid w:val="00DA7636"/>
    <w:rsid w:val="00DB2D32"/>
    <w:rsid w:val="00DB2E1C"/>
    <w:rsid w:val="00DB3383"/>
    <w:rsid w:val="00DB3A29"/>
    <w:rsid w:val="00DB474B"/>
    <w:rsid w:val="00DB4791"/>
    <w:rsid w:val="00DB4CF7"/>
    <w:rsid w:val="00DB5956"/>
    <w:rsid w:val="00DB7111"/>
    <w:rsid w:val="00DB7C67"/>
    <w:rsid w:val="00DC0B20"/>
    <w:rsid w:val="00DC108A"/>
    <w:rsid w:val="00DC21FD"/>
    <w:rsid w:val="00DC32BD"/>
    <w:rsid w:val="00DC4BC2"/>
    <w:rsid w:val="00DD0257"/>
    <w:rsid w:val="00DD0726"/>
    <w:rsid w:val="00DD1158"/>
    <w:rsid w:val="00DD4E05"/>
    <w:rsid w:val="00DD6A31"/>
    <w:rsid w:val="00DE04EA"/>
    <w:rsid w:val="00DE0678"/>
    <w:rsid w:val="00DE2720"/>
    <w:rsid w:val="00DF1A15"/>
    <w:rsid w:val="00DF5638"/>
    <w:rsid w:val="00DF6156"/>
    <w:rsid w:val="00DF74D3"/>
    <w:rsid w:val="00E02D3B"/>
    <w:rsid w:val="00E03A86"/>
    <w:rsid w:val="00E044F7"/>
    <w:rsid w:val="00E1108F"/>
    <w:rsid w:val="00E113BE"/>
    <w:rsid w:val="00E145A4"/>
    <w:rsid w:val="00E24C89"/>
    <w:rsid w:val="00E272F8"/>
    <w:rsid w:val="00E273C6"/>
    <w:rsid w:val="00E3587C"/>
    <w:rsid w:val="00E444EF"/>
    <w:rsid w:val="00E4521F"/>
    <w:rsid w:val="00E460A4"/>
    <w:rsid w:val="00E46182"/>
    <w:rsid w:val="00E464C0"/>
    <w:rsid w:val="00E47E04"/>
    <w:rsid w:val="00E513E6"/>
    <w:rsid w:val="00E517AA"/>
    <w:rsid w:val="00E54FE8"/>
    <w:rsid w:val="00E57F33"/>
    <w:rsid w:val="00E615A9"/>
    <w:rsid w:val="00E651BC"/>
    <w:rsid w:val="00E658AC"/>
    <w:rsid w:val="00E658CB"/>
    <w:rsid w:val="00E65F54"/>
    <w:rsid w:val="00E65F91"/>
    <w:rsid w:val="00E72FD5"/>
    <w:rsid w:val="00E7733D"/>
    <w:rsid w:val="00E774C0"/>
    <w:rsid w:val="00E8096C"/>
    <w:rsid w:val="00E82804"/>
    <w:rsid w:val="00E83391"/>
    <w:rsid w:val="00E849DD"/>
    <w:rsid w:val="00E8734A"/>
    <w:rsid w:val="00E94586"/>
    <w:rsid w:val="00E9546C"/>
    <w:rsid w:val="00E96722"/>
    <w:rsid w:val="00EA4167"/>
    <w:rsid w:val="00EA4432"/>
    <w:rsid w:val="00EA75C2"/>
    <w:rsid w:val="00EB50C1"/>
    <w:rsid w:val="00EC0338"/>
    <w:rsid w:val="00EC0459"/>
    <w:rsid w:val="00EC0C27"/>
    <w:rsid w:val="00EC34C2"/>
    <w:rsid w:val="00EC429B"/>
    <w:rsid w:val="00EC6325"/>
    <w:rsid w:val="00EC7F3D"/>
    <w:rsid w:val="00ED0066"/>
    <w:rsid w:val="00ED35D1"/>
    <w:rsid w:val="00ED4E4C"/>
    <w:rsid w:val="00ED771A"/>
    <w:rsid w:val="00ED78A4"/>
    <w:rsid w:val="00EE0669"/>
    <w:rsid w:val="00EE175B"/>
    <w:rsid w:val="00EE39E9"/>
    <w:rsid w:val="00EE4917"/>
    <w:rsid w:val="00EE51C6"/>
    <w:rsid w:val="00EE57C8"/>
    <w:rsid w:val="00EF1E3B"/>
    <w:rsid w:val="00EF24A2"/>
    <w:rsid w:val="00EF68AF"/>
    <w:rsid w:val="00EF6B07"/>
    <w:rsid w:val="00F014C5"/>
    <w:rsid w:val="00F1130B"/>
    <w:rsid w:val="00F12C0D"/>
    <w:rsid w:val="00F12CD4"/>
    <w:rsid w:val="00F14D88"/>
    <w:rsid w:val="00F17A5E"/>
    <w:rsid w:val="00F22531"/>
    <w:rsid w:val="00F2257B"/>
    <w:rsid w:val="00F22D19"/>
    <w:rsid w:val="00F236BE"/>
    <w:rsid w:val="00F251D9"/>
    <w:rsid w:val="00F26D2E"/>
    <w:rsid w:val="00F27ED7"/>
    <w:rsid w:val="00F33877"/>
    <w:rsid w:val="00F36460"/>
    <w:rsid w:val="00F36992"/>
    <w:rsid w:val="00F40203"/>
    <w:rsid w:val="00F407CA"/>
    <w:rsid w:val="00F40CBB"/>
    <w:rsid w:val="00F41A08"/>
    <w:rsid w:val="00F42193"/>
    <w:rsid w:val="00F46F80"/>
    <w:rsid w:val="00F5006D"/>
    <w:rsid w:val="00F50B39"/>
    <w:rsid w:val="00F50CD7"/>
    <w:rsid w:val="00F5278A"/>
    <w:rsid w:val="00F542A8"/>
    <w:rsid w:val="00F573BF"/>
    <w:rsid w:val="00F613A0"/>
    <w:rsid w:val="00F62ED8"/>
    <w:rsid w:val="00F636E9"/>
    <w:rsid w:val="00F64CC7"/>
    <w:rsid w:val="00F71651"/>
    <w:rsid w:val="00F7188C"/>
    <w:rsid w:val="00F72042"/>
    <w:rsid w:val="00F734D1"/>
    <w:rsid w:val="00F73546"/>
    <w:rsid w:val="00F74443"/>
    <w:rsid w:val="00F749EE"/>
    <w:rsid w:val="00F75D5A"/>
    <w:rsid w:val="00F76C6A"/>
    <w:rsid w:val="00F7752F"/>
    <w:rsid w:val="00F77C5C"/>
    <w:rsid w:val="00F80082"/>
    <w:rsid w:val="00F82E57"/>
    <w:rsid w:val="00F84C70"/>
    <w:rsid w:val="00F85127"/>
    <w:rsid w:val="00F87566"/>
    <w:rsid w:val="00F901F0"/>
    <w:rsid w:val="00F95EE5"/>
    <w:rsid w:val="00FA0BE2"/>
    <w:rsid w:val="00FA0DBD"/>
    <w:rsid w:val="00FA2776"/>
    <w:rsid w:val="00FA3D02"/>
    <w:rsid w:val="00FA6C15"/>
    <w:rsid w:val="00FA6DA9"/>
    <w:rsid w:val="00FB06D3"/>
    <w:rsid w:val="00FB2EE7"/>
    <w:rsid w:val="00FB44B7"/>
    <w:rsid w:val="00FB481D"/>
    <w:rsid w:val="00FC3FC0"/>
    <w:rsid w:val="00FC3FE1"/>
    <w:rsid w:val="00FC4004"/>
    <w:rsid w:val="00FC483A"/>
    <w:rsid w:val="00FC5780"/>
    <w:rsid w:val="00FD0E75"/>
    <w:rsid w:val="00FD5C3B"/>
    <w:rsid w:val="00FD70DD"/>
    <w:rsid w:val="00FE060C"/>
    <w:rsid w:val="00FE0A9D"/>
    <w:rsid w:val="00FE4EDE"/>
    <w:rsid w:val="00FF12FC"/>
    <w:rsid w:val="00FF401B"/>
    <w:rsid w:val="00FF4D2F"/>
    <w:rsid w:val="00FF4E88"/>
    <w:rsid w:val="00FF5F9C"/>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47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547E"/>
    <w:rPr>
      <w:color w:val="0000FF"/>
      <w:u w:val="single"/>
    </w:rPr>
  </w:style>
  <w:style w:type="paragraph" w:styleId="a4">
    <w:name w:val="footer"/>
    <w:basedOn w:val="a"/>
    <w:link w:val="a5"/>
    <w:rsid w:val="0017547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Нижний колонтитул Знак"/>
    <w:basedOn w:val="a0"/>
    <w:link w:val="a4"/>
    <w:rsid w:val="0017547E"/>
    <w:rPr>
      <w:rFonts w:ascii="Times New Roman" w:eastAsia="Times New Roman" w:hAnsi="Times New Roman" w:cs="Times New Roman"/>
      <w:sz w:val="24"/>
      <w:szCs w:val="24"/>
      <w:lang w:eastAsia="ru-RU"/>
    </w:rPr>
  </w:style>
  <w:style w:type="paragraph" w:styleId="2">
    <w:name w:val="Body Text 2"/>
    <w:basedOn w:val="a"/>
    <w:link w:val="20"/>
    <w:rsid w:val="0017547E"/>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rsid w:val="0017547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u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2</Pages>
  <Words>552</Words>
  <Characters>3151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OAO "TD GUM"</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YarochkinAM</dc:creator>
  <cp:keywords/>
  <dc:description/>
  <cp:lastModifiedBy>YarochkinAM</cp:lastModifiedBy>
  <cp:revision>69</cp:revision>
  <cp:lastPrinted>2012-06-29T10:32:00Z</cp:lastPrinted>
  <dcterms:created xsi:type="dcterms:W3CDTF">2012-06-28T09:43:00Z</dcterms:created>
  <dcterms:modified xsi:type="dcterms:W3CDTF">2012-07-06T11:28:00Z</dcterms:modified>
</cp:coreProperties>
</file>