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F9" w:rsidRPr="00A964F6" w:rsidRDefault="00DB741E" w:rsidP="00DB741E">
      <w:pPr>
        <w:pStyle w:val="ConsPlusNonformat"/>
        <w:jc w:val="center"/>
        <w:rPr>
          <w:rFonts w:ascii="Tahoma" w:hAnsi="Tahoma" w:cs="Tahoma"/>
          <w:b/>
          <w:sz w:val="24"/>
        </w:rPr>
      </w:pPr>
      <w:r w:rsidRPr="00DB741E">
        <w:rPr>
          <w:rFonts w:ascii="Tahoma" w:hAnsi="Tahoma" w:cs="Tahoma"/>
          <w:b/>
          <w:sz w:val="24"/>
        </w:rPr>
        <w:t>Сообщение</w:t>
      </w:r>
      <w:r w:rsidRPr="001D368D">
        <w:rPr>
          <w:rFonts w:ascii="Tahoma" w:hAnsi="Tahoma" w:cs="Tahoma"/>
          <w:b/>
          <w:sz w:val="24"/>
        </w:rPr>
        <w:t xml:space="preserve"> </w:t>
      </w:r>
      <w:r w:rsidR="001B2CF9" w:rsidRPr="001B2CF9">
        <w:rPr>
          <w:rFonts w:ascii="Tahoma" w:hAnsi="Tahoma" w:cs="Tahoma"/>
          <w:b/>
          <w:sz w:val="24"/>
        </w:rPr>
        <w:t xml:space="preserve">о существенном факте </w:t>
      </w:r>
    </w:p>
    <w:p w:rsidR="00A964F6" w:rsidRPr="00A964F6" w:rsidRDefault="00A964F6" w:rsidP="00A964F6">
      <w:pPr>
        <w:pStyle w:val="ConsPlusNonformat"/>
        <w:jc w:val="center"/>
        <w:rPr>
          <w:rFonts w:ascii="Tahoma" w:hAnsi="Tahoma" w:cs="Tahoma"/>
          <w:b/>
          <w:sz w:val="24"/>
        </w:rPr>
      </w:pPr>
      <w:r w:rsidRPr="00A964F6">
        <w:rPr>
          <w:rFonts w:ascii="Tahoma" w:hAnsi="Tahoma" w:cs="Tahoma"/>
          <w:b/>
          <w:sz w:val="24"/>
        </w:rPr>
        <w:t>об этапах процедуры эмиссии ценных бумаг эмитента</w:t>
      </w:r>
    </w:p>
    <w:p w:rsidR="00DB741E" w:rsidRPr="00A964F6" w:rsidRDefault="00A964F6" w:rsidP="00DB741E">
      <w:pPr>
        <w:pStyle w:val="ConsPlusNonformat"/>
        <w:jc w:val="center"/>
        <w:rPr>
          <w:rFonts w:ascii="Tahoma" w:hAnsi="Tahoma" w:cs="Tahoma"/>
          <w:b/>
          <w:sz w:val="24"/>
        </w:rPr>
      </w:pPr>
      <w:r w:rsidRPr="00A964F6">
        <w:rPr>
          <w:rFonts w:ascii="Tahoma" w:hAnsi="Tahoma" w:cs="Tahoma"/>
          <w:b/>
          <w:sz w:val="24"/>
        </w:rPr>
        <w:t>(</w:t>
      </w:r>
      <w:r w:rsidR="001B2CF9" w:rsidRPr="001B2CF9">
        <w:rPr>
          <w:rFonts w:ascii="Tahoma" w:hAnsi="Tahoma" w:cs="Tahoma"/>
          <w:b/>
          <w:sz w:val="24"/>
        </w:rPr>
        <w:t>о принятии решения о размещении ценных бумаг</w:t>
      </w:r>
      <w:r w:rsidRPr="00A964F6">
        <w:rPr>
          <w:rFonts w:ascii="Tahoma" w:hAnsi="Tahoma" w:cs="Tahoma"/>
          <w:b/>
          <w:sz w:val="24"/>
        </w:rPr>
        <w:t>)</w:t>
      </w:r>
    </w:p>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5069"/>
        <w:gridCol w:w="4592"/>
      </w:tblGrid>
      <w:tr w:rsidR="00DB741E" w:rsidRPr="00DB741E">
        <w:tc>
          <w:tcPr>
            <w:tcW w:w="9661"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vAlign w:val="center"/>
          </w:tcPr>
          <w:p w:rsidR="00A42148" w:rsidRPr="00A42148" w:rsidRDefault="00A42148" w:rsidP="00A42148">
            <w:pPr>
              <w:spacing w:after="0"/>
              <w:ind w:left="85" w:right="295"/>
              <w:jc w:val="both"/>
              <w:rPr>
                <w:rFonts w:ascii="Tahoma" w:hAnsi="Tahoma" w:cs="Tahoma"/>
                <w:b/>
                <w:color w:val="000000" w:themeColor="text1"/>
                <w:sz w:val="20"/>
                <w:szCs w:val="20"/>
                <w:u w:val="single"/>
              </w:rPr>
            </w:pPr>
            <w:hyperlink r:id="rId7" w:history="1">
              <w:r w:rsidRPr="00A42148">
                <w:rPr>
                  <w:rStyle w:val="ab"/>
                  <w:rFonts w:ascii="Tahoma" w:hAnsi="Tahoma" w:cs="Tahoma"/>
                  <w:b/>
                  <w:color w:val="000000" w:themeColor="text1"/>
                  <w:sz w:val="20"/>
                  <w:szCs w:val="20"/>
                  <w:lang w:val="en-US"/>
                </w:rPr>
                <w:t>www</w:t>
              </w:r>
              <w:r w:rsidRPr="00A42148">
                <w:rPr>
                  <w:rStyle w:val="ab"/>
                  <w:rFonts w:ascii="Tahoma" w:hAnsi="Tahoma" w:cs="Tahoma"/>
                  <w:b/>
                  <w:color w:val="000000" w:themeColor="text1"/>
                  <w:sz w:val="20"/>
                  <w:szCs w:val="20"/>
                </w:rPr>
                <w:t>.</w:t>
              </w:r>
              <w:r w:rsidRPr="00A42148">
                <w:rPr>
                  <w:rStyle w:val="ab"/>
                  <w:rFonts w:ascii="Tahoma" w:hAnsi="Tahoma" w:cs="Tahoma"/>
                  <w:b/>
                  <w:color w:val="000000" w:themeColor="text1"/>
                  <w:sz w:val="20"/>
                  <w:szCs w:val="20"/>
                  <w:lang w:val="en-US"/>
                </w:rPr>
                <w:t>gum</w:t>
              </w:r>
              <w:r w:rsidRPr="00A42148">
                <w:rPr>
                  <w:rStyle w:val="ab"/>
                  <w:rFonts w:ascii="Tahoma" w:hAnsi="Tahoma" w:cs="Tahoma"/>
                  <w:b/>
                  <w:color w:val="000000" w:themeColor="text1"/>
                  <w:sz w:val="20"/>
                  <w:szCs w:val="20"/>
                </w:rPr>
                <w:t>.</w:t>
              </w:r>
              <w:proofErr w:type="spellStart"/>
              <w:r w:rsidRPr="00A42148">
                <w:rPr>
                  <w:rStyle w:val="ab"/>
                  <w:rFonts w:ascii="Tahoma" w:hAnsi="Tahoma" w:cs="Tahoma"/>
                  <w:b/>
                  <w:color w:val="000000" w:themeColor="text1"/>
                  <w:sz w:val="20"/>
                  <w:szCs w:val="20"/>
                  <w:lang w:val="en-US"/>
                </w:rPr>
                <w:t>ru</w:t>
              </w:r>
              <w:proofErr w:type="spellEnd"/>
              <w:r w:rsidRPr="00A42148">
                <w:rPr>
                  <w:rStyle w:val="ab"/>
                  <w:rFonts w:ascii="Tahoma" w:hAnsi="Tahoma" w:cs="Tahoma"/>
                  <w:b/>
                  <w:color w:val="000000" w:themeColor="text1"/>
                  <w:sz w:val="20"/>
                  <w:szCs w:val="20"/>
                </w:rPr>
                <w:t>/</w:t>
              </w:r>
              <w:r w:rsidRPr="00A42148">
                <w:rPr>
                  <w:rStyle w:val="ab"/>
                  <w:rFonts w:ascii="Tahoma" w:hAnsi="Tahoma" w:cs="Tahoma"/>
                  <w:b/>
                  <w:color w:val="000000" w:themeColor="text1"/>
                  <w:sz w:val="20"/>
                  <w:szCs w:val="20"/>
                  <w:lang w:val="en-US"/>
                </w:rPr>
                <w:t>issuer</w:t>
              </w:r>
              <w:r w:rsidRPr="00A42148">
                <w:rPr>
                  <w:rStyle w:val="ab"/>
                  <w:rFonts w:ascii="Tahoma" w:hAnsi="Tahoma" w:cs="Tahoma"/>
                  <w:b/>
                  <w:color w:val="000000" w:themeColor="text1"/>
                  <w:sz w:val="20"/>
                  <w:szCs w:val="20"/>
                </w:rPr>
                <w:t>/</w:t>
              </w:r>
            </w:hyperlink>
            <w:r w:rsidRPr="00A42148">
              <w:rPr>
                <w:rFonts w:ascii="Tahoma" w:hAnsi="Tahoma" w:cs="Tahoma"/>
                <w:b/>
                <w:color w:val="000000" w:themeColor="text1"/>
                <w:sz w:val="20"/>
                <w:szCs w:val="20"/>
                <w:u w:val="single"/>
              </w:rPr>
              <w:t>;</w:t>
            </w:r>
          </w:p>
          <w:p w:rsidR="00A42148" w:rsidRPr="00A42148" w:rsidRDefault="00317227" w:rsidP="00A42148">
            <w:pPr>
              <w:spacing w:after="0"/>
              <w:ind w:left="85" w:right="295"/>
              <w:jc w:val="both"/>
              <w:rPr>
                <w:rFonts w:ascii="Tahoma" w:hAnsi="Tahoma" w:cs="Tahoma"/>
                <w:b/>
              </w:rPr>
            </w:pPr>
            <w:r w:rsidRPr="00A42148">
              <w:rPr>
                <w:rFonts w:ascii="Tahoma" w:hAnsi="Tahoma" w:cs="Tahoma"/>
                <w:b/>
                <w:sz w:val="20"/>
                <w:szCs w:val="20"/>
                <w:u w:val="single"/>
              </w:rPr>
              <w:t>http://www.e-disclosure.ru/portal/company.aspx?id=266</w:t>
            </w:r>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9638"/>
      </w:tblGrid>
      <w:tr w:rsidR="00DB741E" w:rsidRPr="00DB741E">
        <w:tc>
          <w:tcPr>
            <w:tcW w:w="9638"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tc>
          <w:tcPr>
            <w:tcW w:w="9638" w:type="dxa"/>
            <w:tcBorders>
              <w:top w:val="single" w:sz="4" w:space="0" w:color="auto"/>
              <w:left w:val="single" w:sz="4" w:space="0" w:color="auto"/>
              <w:bottom w:val="single" w:sz="4" w:space="0" w:color="auto"/>
              <w:right w:val="single" w:sz="4" w:space="0" w:color="auto"/>
            </w:tcBorders>
          </w:tcPr>
          <w:p w:rsidR="001B2CF9" w:rsidRDefault="001B2CF9" w:rsidP="001B2CF9">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О</w:t>
            </w:r>
            <w:r w:rsidRPr="001B2CF9">
              <w:rPr>
                <w:rFonts w:ascii="Tahoma" w:hAnsi="Tahoma" w:cs="Tahoma"/>
                <w:sz w:val="20"/>
                <w:szCs w:val="20"/>
              </w:rPr>
              <w:t>рган управления эмитента, принявший решение о размещении ценных бумаг, и способ принятия решения (указывается вид общего собрания - годовое или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голосования (совместное присутствие или заочное голосование)</w:t>
            </w:r>
            <w:r>
              <w:rPr>
                <w:rFonts w:ascii="Tahoma" w:hAnsi="Tahoma" w:cs="Tahoma"/>
                <w:sz w:val="20"/>
                <w:szCs w:val="20"/>
              </w:rPr>
              <w:t>:</w:t>
            </w:r>
          </w:p>
          <w:p w:rsidR="001B2CF9" w:rsidRPr="001B2CF9" w:rsidRDefault="001B2CF9" w:rsidP="00A964F6">
            <w:pPr>
              <w:autoSpaceDE w:val="0"/>
              <w:autoSpaceDN w:val="0"/>
              <w:adjustRightInd w:val="0"/>
              <w:spacing w:after="0" w:line="240" w:lineRule="auto"/>
              <w:ind w:firstLine="540"/>
              <w:jc w:val="both"/>
              <w:rPr>
                <w:rFonts w:ascii="Tahoma" w:hAnsi="Tahoma" w:cs="Tahoma"/>
                <w:b/>
                <w:sz w:val="20"/>
                <w:szCs w:val="20"/>
              </w:rPr>
            </w:pPr>
            <w:r w:rsidRPr="001B2CF9">
              <w:rPr>
                <w:rFonts w:ascii="Tahoma" w:hAnsi="Tahoma" w:cs="Tahoma"/>
                <w:b/>
                <w:sz w:val="20"/>
                <w:szCs w:val="20"/>
              </w:rPr>
              <w:t>Орган управления эмитента, принявший решение о размещении ценных бумаг: общее собрание акционеров эмитента.</w:t>
            </w:r>
            <w:bookmarkStart w:id="0" w:name="_GoBack"/>
            <w:bookmarkEnd w:id="0"/>
          </w:p>
          <w:p w:rsidR="001B2CF9" w:rsidRPr="001B2CF9" w:rsidRDefault="001B2CF9" w:rsidP="00A964F6">
            <w:pPr>
              <w:autoSpaceDE w:val="0"/>
              <w:autoSpaceDN w:val="0"/>
              <w:adjustRightInd w:val="0"/>
              <w:spacing w:after="0" w:line="240" w:lineRule="auto"/>
              <w:ind w:firstLine="540"/>
              <w:jc w:val="both"/>
              <w:rPr>
                <w:rFonts w:ascii="Tahoma" w:hAnsi="Tahoma" w:cs="Tahoma"/>
                <w:b/>
                <w:sz w:val="20"/>
                <w:szCs w:val="20"/>
              </w:rPr>
            </w:pPr>
            <w:r w:rsidRPr="001B2CF9">
              <w:rPr>
                <w:rFonts w:ascii="Tahoma" w:hAnsi="Tahoma" w:cs="Tahoma"/>
                <w:b/>
                <w:sz w:val="20"/>
                <w:szCs w:val="20"/>
              </w:rPr>
              <w:t>Способ принятия решения: внеочередное общее собрание акционеров.</w:t>
            </w:r>
          </w:p>
          <w:p w:rsidR="001B2CF9" w:rsidRPr="001B2CF9" w:rsidRDefault="001B2CF9" w:rsidP="00A964F6">
            <w:pPr>
              <w:autoSpaceDE w:val="0"/>
              <w:autoSpaceDN w:val="0"/>
              <w:adjustRightInd w:val="0"/>
              <w:spacing w:after="0" w:line="240" w:lineRule="auto"/>
              <w:ind w:firstLine="540"/>
              <w:jc w:val="both"/>
              <w:rPr>
                <w:rFonts w:ascii="Tahoma" w:hAnsi="Tahoma" w:cs="Tahoma"/>
                <w:b/>
                <w:sz w:val="20"/>
                <w:szCs w:val="20"/>
              </w:rPr>
            </w:pPr>
            <w:r w:rsidRPr="001B2CF9">
              <w:rPr>
                <w:rFonts w:ascii="Tahoma" w:hAnsi="Tahoma" w:cs="Tahoma"/>
                <w:b/>
                <w:sz w:val="20"/>
                <w:szCs w:val="20"/>
              </w:rPr>
              <w:t>Форма голосования: заочное голосование.</w:t>
            </w:r>
          </w:p>
          <w:p w:rsidR="001B2CF9" w:rsidRPr="001B2CF9" w:rsidRDefault="001B2CF9" w:rsidP="001B2CF9">
            <w:pPr>
              <w:autoSpaceDE w:val="0"/>
              <w:autoSpaceDN w:val="0"/>
              <w:adjustRightInd w:val="0"/>
              <w:spacing w:after="0" w:line="240" w:lineRule="auto"/>
              <w:ind w:firstLine="540"/>
              <w:jc w:val="both"/>
              <w:rPr>
                <w:rFonts w:ascii="Tahoma" w:hAnsi="Tahoma" w:cs="Tahoma"/>
                <w:sz w:val="20"/>
                <w:szCs w:val="20"/>
              </w:rPr>
            </w:pPr>
          </w:p>
          <w:p w:rsidR="001B2CF9" w:rsidRDefault="001B2CF9" w:rsidP="001B2CF9">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Д</w:t>
            </w:r>
            <w:r w:rsidRPr="001B2CF9">
              <w:rPr>
                <w:rFonts w:ascii="Tahoma" w:hAnsi="Tahoma" w:cs="Tahoma"/>
                <w:sz w:val="20"/>
                <w:szCs w:val="20"/>
              </w:rPr>
              <w:t>ата и место проведения собрания уполномоченного органа управления эмитента, на котором принято решение о размещении ценных бумаг</w:t>
            </w:r>
            <w:r>
              <w:rPr>
                <w:rFonts w:ascii="Tahoma" w:hAnsi="Tahoma" w:cs="Tahoma"/>
                <w:sz w:val="20"/>
                <w:szCs w:val="20"/>
              </w:rPr>
              <w:t>:</w:t>
            </w:r>
          </w:p>
          <w:p w:rsidR="001B2CF9" w:rsidRPr="00317227" w:rsidRDefault="001B2CF9" w:rsidP="001B2CF9">
            <w:pPr>
              <w:autoSpaceDE w:val="0"/>
              <w:autoSpaceDN w:val="0"/>
              <w:adjustRightInd w:val="0"/>
              <w:spacing w:after="0" w:line="240" w:lineRule="auto"/>
              <w:ind w:firstLine="540"/>
              <w:jc w:val="both"/>
              <w:rPr>
                <w:rFonts w:ascii="Tahoma" w:hAnsi="Tahoma" w:cs="Tahoma"/>
                <w:b/>
                <w:sz w:val="20"/>
                <w:szCs w:val="20"/>
              </w:rPr>
            </w:pPr>
            <w:r w:rsidRPr="00317227">
              <w:rPr>
                <w:rFonts w:ascii="Tahoma" w:hAnsi="Tahoma" w:cs="Tahoma"/>
                <w:b/>
                <w:sz w:val="20"/>
                <w:szCs w:val="20"/>
              </w:rPr>
              <w:t>дата проведения внеочередного общего собрания акционеров (дата окончания приема бюллетеней для голосования):  23 марта 2016 г.;</w:t>
            </w:r>
          </w:p>
          <w:p w:rsidR="001B2CF9" w:rsidRPr="00317227" w:rsidRDefault="001B2CF9" w:rsidP="001B2CF9">
            <w:pPr>
              <w:autoSpaceDE w:val="0"/>
              <w:autoSpaceDN w:val="0"/>
              <w:adjustRightInd w:val="0"/>
              <w:spacing w:after="0" w:line="240" w:lineRule="auto"/>
              <w:ind w:firstLine="540"/>
              <w:jc w:val="both"/>
              <w:rPr>
                <w:rFonts w:ascii="Tahoma" w:hAnsi="Tahoma" w:cs="Tahoma"/>
                <w:b/>
                <w:sz w:val="20"/>
                <w:szCs w:val="20"/>
              </w:rPr>
            </w:pPr>
            <w:r w:rsidRPr="00317227">
              <w:rPr>
                <w:rFonts w:ascii="Tahoma" w:hAnsi="Tahoma" w:cs="Tahoma"/>
                <w:b/>
                <w:sz w:val="20"/>
                <w:szCs w:val="20"/>
              </w:rPr>
              <w:t>почтовый адрес, по которому направлялись заполненные бюллетени для голосования: Российская Федерация, 121108, г. Москва, ул. Ивана Франко, д. 8, Акционерное общество «Независимая регистраторская компания», Счетная комиссия ПАО «ТД ГУМ».</w:t>
            </w:r>
          </w:p>
          <w:p w:rsidR="001B2CF9" w:rsidRPr="001B2CF9" w:rsidRDefault="001B2CF9" w:rsidP="001B2CF9">
            <w:pPr>
              <w:autoSpaceDE w:val="0"/>
              <w:autoSpaceDN w:val="0"/>
              <w:adjustRightInd w:val="0"/>
              <w:spacing w:after="0" w:line="240" w:lineRule="auto"/>
              <w:ind w:firstLine="540"/>
              <w:jc w:val="both"/>
              <w:rPr>
                <w:rFonts w:ascii="Tahoma" w:hAnsi="Tahoma" w:cs="Tahoma"/>
                <w:sz w:val="20"/>
                <w:szCs w:val="20"/>
              </w:rPr>
            </w:pPr>
          </w:p>
          <w:p w:rsidR="001B2CF9" w:rsidRDefault="001B2CF9" w:rsidP="001B2CF9">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Д</w:t>
            </w:r>
            <w:r w:rsidRPr="001B2CF9">
              <w:rPr>
                <w:rFonts w:ascii="Tahoma" w:hAnsi="Tahoma" w:cs="Tahoma"/>
                <w:sz w:val="20"/>
                <w:szCs w:val="20"/>
              </w:rPr>
              <w:t>ата составления и номер протокола собрания уполномоченного органа управления эмитента, на котором принято ре</w:t>
            </w:r>
            <w:r>
              <w:rPr>
                <w:rFonts w:ascii="Tahoma" w:hAnsi="Tahoma" w:cs="Tahoma"/>
                <w:sz w:val="20"/>
                <w:szCs w:val="20"/>
              </w:rPr>
              <w:t>шение о размещении ценных бумаг:</w:t>
            </w:r>
          </w:p>
          <w:p w:rsidR="001B2CF9" w:rsidRPr="004101D1" w:rsidRDefault="001B2CF9" w:rsidP="001B2CF9">
            <w:pPr>
              <w:autoSpaceDE w:val="0"/>
              <w:autoSpaceDN w:val="0"/>
              <w:adjustRightInd w:val="0"/>
              <w:spacing w:after="0" w:line="240" w:lineRule="auto"/>
              <w:ind w:firstLine="540"/>
              <w:jc w:val="both"/>
              <w:rPr>
                <w:rFonts w:ascii="Tahoma" w:hAnsi="Tahoma" w:cs="Tahoma"/>
                <w:b/>
                <w:sz w:val="20"/>
                <w:szCs w:val="20"/>
              </w:rPr>
            </w:pPr>
            <w:r w:rsidRPr="004101D1">
              <w:rPr>
                <w:rFonts w:ascii="Tahoma" w:hAnsi="Tahoma" w:cs="Tahoma"/>
                <w:b/>
                <w:sz w:val="20"/>
                <w:szCs w:val="20"/>
              </w:rPr>
              <w:t xml:space="preserve">дата составления и номер протокола </w:t>
            </w:r>
            <w:r w:rsidR="004101D1" w:rsidRPr="004101D1">
              <w:rPr>
                <w:rFonts w:ascii="Tahoma" w:hAnsi="Tahoma" w:cs="Tahoma"/>
                <w:b/>
                <w:sz w:val="20"/>
                <w:szCs w:val="20"/>
              </w:rPr>
              <w:t xml:space="preserve">внеочередного общего собрания акционеров </w:t>
            </w:r>
            <w:r w:rsidRPr="004101D1">
              <w:rPr>
                <w:rFonts w:ascii="Tahoma" w:hAnsi="Tahoma" w:cs="Tahoma"/>
                <w:b/>
                <w:sz w:val="20"/>
                <w:szCs w:val="20"/>
              </w:rPr>
              <w:t>эмитента, на котором принято решение о размещении ценных бумаг: 28 марта 2016 г., Протокол № 31.</w:t>
            </w:r>
          </w:p>
          <w:p w:rsidR="001B2CF9" w:rsidRPr="001B2CF9" w:rsidRDefault="001B2CF9" w:rsidP="001B2CF9">
            <w:pPr>
              <w:autoSpaceDE w:val="0"/>
              <w:autoSpaceDN w:val="0"/>
              <w:adjustRightInd w:val="0"/>
              <w:spacing w:after="0" w:line="240" w:lineRule="auto"/>
              <w:ind w:firstLine="540"/>
              <w:jc w:val="both"/>
              <w:rPr>
                <w:rFonts w:ascii="Tahoma" w:hAnsi="Tahoma" w:cs="Tahoma"/>
                <w:sz w:val="20"/>
                <w:szCs w:val="20"/>
              </w:rPr>
            </w:pPr>
          </w:p>
          <w:p w:rsidR="001B2CF9" w:rsidRDefault="004101D1" w:rsidP="001B2CF9">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К</w:t>
            </w:r>
            <w:r w:rsidR="001B2CF9" w:rsidRPr="001B2CF9">
              <w:rPr>
                <w:rFonts w:ascii="Tahoma" w:hAnsi="Tahoma" w:cs="Tahoma"/>
                <w:sz w:val="20"/>
                <w:szCs w:val="20"/>
              </w:rPr>
              <w:t>ворум и результаты голосования по вопросу о принятии решения о размещении ценных бумаг</w:t>
            </w:r>
            <w:r>
              <w:rPr>
                <w:rFonts w:ascii="Tahoma" w:hAnsi="Tahoma" w:cs="Tahoma"/>
                <w:sz w:val="20"/>
                <w:szCs w:val="20"/>
              </w:rPr>
              <w:t>:</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Число голосов, которыми по данному вопросу повестки дня общего собрания обладали лица, включенные в список лиц, имеющих право на участие в общем собрании,– 60 000 000 голосов.</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 xml:space="preserve">Число голосов, приходившихся на голосующие акции общества по данному вопросу повестки дня общего собрания, определенное с учетом положений </w:t>
            </w:r>
            <w:hyperlink w:anchor="Par158" w:history="1">
              <w:r w:rsidRPr="004101D1">
                <w:rPr>
                  <w:rFonts w:ascii="Tahoma" w:eastAsia="Times New Roman" w:hAnsi="Tahoma" w:cs="Tahoma"/>
                  <w:b/>
                  <w:sz w:val="20"/>
                  <w:szCs w:val="20"/>
                  <w:lang w:eastAsia="ru-RU"/>
                </w:rPr>
                <w:t>пункта 4.20</w:t>
              </w:r>
            </w:hyperlink>
            <w:r w:rsidRPr="004101D1">
              <w:rPr>
                <w:rFonts w:ascii="Tahoma" w:eastAsia="Times New Roman" w:hAnsi="Tahoma" w:cs="Tahoma"/>
                <w:b/>
                <w:sz w:val="20"/>
                <w:szCs w:val="20"/>
                <w:lang w:eastAsia="ru-RU"/>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г. N </w:t>
            </w:r>
            <w:r w:rsidRPr="004101D1">
              <w:rPr>
                <w:rFonts w:ascii="Tahoma" w:eastAsia="Times New Roman" w:hAnsi="Tahoma" w:cs="Tahoma"/>
                <w:b/>
                <w:sz w:val="20"/>
                <w:szCs w:val="20"/>
                <w:lang w:eastAsia="ru-RU"/>
              </w:rPr>
              <w:lastRenderedPageBreak/>
              <w:t>12-6/</w:t>
            </w:r>
            <w:proofErr w:type="spellStart"/>
            <w:r w:rsidRPr="004101D1">
              <w:rPr>
                <w:rFonts w:ascii="Tahoma" w:eastAsia="Times New Roman" w:hAnsi="Tahoma" w:cs="Tahoma"/>
                <w:b/>
                <w:sz w:val="20"/>
                <w:szCs w:val="20"/>
                <w:lang w:eastAsia="ru-RU"/>
              </w:rPr>
              <w:t>пз-н</w:t>
            </w:r>
            <w:proofErr w:type="spellEnd"/>
            <w:r w:rsidRPr="004101D1">
              <w:rPr>
                <w:rFonts w:ascii="Tahoma" w:eastAsia="Times New Roman" w:hAnsi="Tahoma" w:cs="Tahoma"/>
                <w:b/>
                <w:sz w:val="20"/>
                <w:szCs w:val="20"/>
                <w:lang w:eastAsia="ru-RU"/>
              </w:rPr>
              <w:t>, – 60 000 000 голосов.</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Число голосов, которыми по данному вопросу повестки дня общего собрания обладали лица, принявшие участие в общем собрании, – 55 624 828 голосов. Кворум по данному вопросу имелся.</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Число голосов, отданных за каждый из вариантов голосования по данному вопросу повестки дня общего собрания:</w:t>
            </w:r>
          </w:p>
          <w:p w:rsidR="004101D1" w:rsidRPr="004101D1" w:rsidRDefault="004101D1" w:rsidP="004101D1">
            <w:pPr>
              <w:spacing w:after="0" w:line="240" w:lineRule="auto"/>
              <w:ind w:left="708"/>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“за”</w:t>
            </w:r>
            <w:r w:rsidRPr="004101D1">
              <w:rPr>
                <w:rFonts w:ascii="Tahoma" w:eastAsia="Times New Roman" w:hAnsi="Tahoma" w:cs="Tahoma"/>
                <w:b/>
                <w:sz w:val="20"/>
                <w:szCs w:val="20"/>
                <w:lang w:eastAsia="ru-RU"/>
              </w:rPr>
              <w:tab/>
            </w:r>
            <w:r w:rsidRPr="004101D1">
              <w:rPr>
                <w:rFonts w:ascii="Tahoma" w:eastAsia="Times New Roman" w:hAnsi="Tahoma" w:cs="Tahoma"/>
                <w:b/>
                <w:sz w:val="20"/>
                <w:szCs w:val="20"/>
                <w:lang w:eastAsia="ru-RU"/>
              </w:rPr>
              <w:tab/>
            </w:r>
            <w:r w:rsidRPr="004101D1">
              <w:rPr>
                <w:rFonts w:ascii="Tahoma" w:eastAsia="Times New Roman" w:hAnsi="Tahoma" w:cs="Tahoma"/>
                <w:b/>
                <w:sz w:val="20"/>
                <w:szCs w:val="20"/>
                <w:lang w:eastAsia="ru-RU"/>
              </w:rPr>
              <w:tab/>
              <w:t>55 508 443 голоса (99,7908 % голосов акционеров – владельцев голосующих акций общества, принимающих участие собрании по данному вопросу повестки дня общего собрания);</w:t>
            </w:r>
          </w:p>
          <w:p w:rsidR="004101D1" w:rsidRPr="004101D1" w:rsidRDefault="004101D1" w:rsidP="004101D1">
            <w:pPr>
              <w:spacing w:after="0" w:line="240" w:lineRule="auto"/>
              <w:ind w:left="708"/>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“против”</w:t>
            </w:r>
            <w:r w:rsidRPr="004101D1">
              <w:rPr>
                <w:rFonts w:ascii="Tahoma" w:eastAsia="Times New Roman" w:hAnsi="Tahoma" w:cs="Tahoma"/>
                <w:b/>
                <w:sz w:val="20"/>
                <w:szCs w:val="20"/>
                <w:lang w:eastAsia="ru-RU"/>
              </w:rPr>
              <w:tab/>
            </w:r>
            <w:r w:rsidRPr="004101D1">
              <w:rPr>
                <w:rFonts w:ascii="Tahoma" w:eastAsia="Times New Roman" w:hAnsi="Tahoma" w:cs="Tahoma"/>
                <w:b/>
                <w:sz w:val="20"/>
                <w:szCs w:val="20"/>
                <w:lang w:eastAsia="ru-RU"/>
              </w:rPr>
              <w:tab/>
              <w:t>59 695 голосов (0,1073 % голосов акционеров – владельцев голосующих акций общества, принимающих участие в собрании по данному вопросу повестки дня общего собрания);</w:t>
            </w:r>
          </w:p>
          <w:p w:rsidR="004101D1" w:rsidRPr="004101D1" w:rsidRDefault="004101D1" w:rsidP="004101D1">
            <w:pPr>
              <w:spacing w:after="0" w:line="240" w:lineRule="auto"/>
              <w:ind w:left="708"/>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“воздержался”</w:t>
            </w:r>
            <w:r w:rsidRPr="004101D1">
              <w:rPr>
                <w:rFonts w:ascii="Tahoma" w:eastAsia="Times New Roman" w:hAnsi="Tahoma" w:cs="Tahoma"/>
                <w:b/>
                <w:sz w:val="20"/>
                <w:szCs w:val="20"/>
                <w:lang w:eastAsia="ru-RU"/>
              </w:rPr>
              <w:tab/>
            </w:r>
            <w:r w:rsidRPr="004101D1">
              <w:rPr>
                <w:rFonts w:ascii="Tahoma" w:eastAsia="Times New Roman" w:hAnsi="Tahoma" w:cs="Tahoma"/>
                <w:b/>
                <w:sz w:val="20"/>
                <w:szCs w:val="20"/>
                <w:lang w:eastAsia="ru-RU"/>
              </w:rPr>
              <w:tab/>
              <w:t>55 050 голосов (0,0990 % голосов акционеров – владельцев голосующих акций общества, принимающих участие в собрании по данному вопросу повестки дня общего собрания).</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Число голосов по данному вопросу повестки дня общего собрания, поставленному на голосование, которые не подсчитывались в связи с признанием бюллетеней недействительными или по иным основаниям, предусмотренным Положением о дополнительных требованиях к порядку подготовки, созыва и проведения общего собрания акционеров, утвержденным Приказом ФСФР России от 02.02.2012 г. N 12-6/</w:t>
            </w:r>
            <w:proofErr w:type="spellStart"/>
            <w:r w:rsidRPr="004101D1">
              <w:rPr>
                <w:rFonts w:ascii="Tahoma" w:eastAsia="Times New Roman" w:hAnsi="Tahoma" w:cs="Tahoma"/>
                <w:b/>
                <w:sz w:val="20"/>
                <w:szCs w:val="20"/>
                <w:lang w:eastAsia="ru-RU"/>
              </w:rPr>
              <w:t>пз-н</w:t>
            </w:r>
            <w:proofErr w:type="spellEnd"/>
            <w:r w:rsidRPr="004101D1">
              <w:rPr>
                <w:rFonts w:ascii="Tahoma" w:eastAsia="Times New Roman" w:hAnsi="Tahoma" w:cs="Tahoma"/>
                <w:b/>
                <w:sz w:val="20"/>
                <w:szCs w:val="20"/>
                <w:lang w:eastAsia="ru-RU"/>
              </w:rPr>
              <w:t>:</w:t>
            </w:r>
          </w:p>
          <w:p w:rsidR="004101D1" w:rsidRPr="004101D1" w:rsidRDefault="004101D1" w:rsidP="004101D1">
            <w:pPr>
              <w:spacing w:after="0" w:line="240" w:lineRule="auto"/>
              <w:ind w:left="708"/>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“по иным основаниям”  </w:t>
            </w:r>
            <w:r w:rsidRPr="004101D1">
              <w:rPr>
                <w:rFonts w:ascii="Tahoma" w:eastAsia="Times New Roman" w:hAnsi="Tahoma" w:cs="Tahoma"/>
                <w:b/>
                <w:sz w:val="20"/>
                <w:szCs w:val="20"/>
                <w:lang w:eastAsia="ru-RU"/>
              </w:rPr>
              <w:tab/>
              <w:t>1 410 голосов (0,0025 % голосов акционеров – владельцев голосующих акций общества, принимающих участие в собрании по данному вопросу повестки дня общего собрания);</w:t>
            </w:r>
          </w:p>
          <w:p w:rsidR="004101D1" w:rsidRPr="004101D1" w:rsidRDefault="004101D1" w:rsidP="004101D1">
            <w:pPr>
              <w:spacing w:after="0" w:line="240" w:lineRule="auto"/>
              <w:ind w:left="708"/>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“недействительные”  </w:t>
            </w:r>
            <w:r w:rsidRPr="004101D1">
              <w:rPr>
                <w:rFonts w:ascii="Tahoma" w:eastAsia="Times New Roman" w:hAnsi="Tahoma" w:cs="Tahoma"/>
                <w:b/>
                <w:sz w:val="20"/>
                <w:szCs w:val="20"/>
                <w:lang w:eastAsia="ru-RU"/>
              </w:rPr>
              <w:tab/>
            </w:r>
            <w:r w:rsidRPr="004101D1">
              <w:rPr>
                <w:rFonts w:ascii="Tahoma" w:eastAsia="Times New Roman" w:hAnsi="Tahoma" w:cs="Tahoma"/>
                <w:b/>
                <w:sz w:val="20"/>
                <w:szCs w:val="20"/>
                <w:lang w:eastAsia="ru-RU"/>
              </w:rPr>
              <w:tab/>
              <w:t>230 голосов (0,0004 % голосов акционеров – владельцев голосующих акций общества, принимающих участие в собрании по данному вопросу повестки дня общего собрания).</w:t>
            </w:r>
          </w:p>
          <w:p w:rsidR="004101D1" w:rsidRPr="001B2CF9" w:rsidRDefault="004101D1" w:rsidP="001B2CF9">
            <w:pPr>
              <w:autoSpaceDE w:val="0"/>
              <w:autoSpaceDN w:val="0"/>
              <w:adjustRightInd w:val="0"/>
              <w:spacing w:after="0" w:line="240" w:lineRule="auto"/>
              <w:ind w:firstLine="540"/>
              <w:jc w:val="both"/>
              <w:rPr>
                <w:rFonts w:ascii="Tahoma" w:hAnsi="Tahoma" w:cs="Tahoma"/>
                <w:sz w:val="20"/>
                <w:szCs w:val="20"/>
              </w:rPr>
            </w:pPr>
          </w:p>
          <w:p w:rsidR="001B2CF9" w:rsidRDefault="004101D1" w:rsidP="001B2CF9">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П</w:t>
            </w:r>
            <w:r w:rsidR="001B2CF9" w:rsidRPr="001B2CF9">
              <w:rPr>
                <w:rFonts w:ascii="Tahoma" w:hAnsi="Tahoma" w:cs="Tahoma"/>
                <w:sz w:val="20"/>
                <w:szCs w:val="20"/>
              </w:rPr>
              <w:t>олная формулировка принятого решения о размещении ценных бумаг</w:t>
            </w:r>
            <w:r>
              <w:rPr>
                <w:rFonts w:ascii="Tahoma" w:hAnsi="Tahoma" w:cs="Tahoma"/>
                <w:sz w:val="20"/>
                <w:szCs w:val="20"/>
              </w:rPr>
              <w:t>:</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 xml:space="preserve">Увеличить уставный капитал Публичного акционерного общества «Торговый Дом ГУМ» путем размещения дополнительных обыкновенных именных бездокументарных акций в количестве 120 000 000 (Сто двадцать миллионов) штук номинальной стоимостью 1 (Один) рубль каждая из числа объявленных акций этой категории. </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 xml:space="preserve">Способ размещения дополнительных акций: закрытая подписка. </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Цена размещения дополнительных акций: 1 (Один) рубль за одну акцию.</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 xml:space="preserve">Форма оплаты размещаемых дополнительных акций: денежные средства в рублях Российской Федерации в безналичной форме путем перечисления денежных средств на расчетный счет Публичного акционерного общества «Торговый Дом ГУМ». </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 xml:space="preserve">Круг лиц, среди которых предполагается осуществить размещение дополнительных  акций Публичного акционерного общества «Торговый Дом ГУМ»: все акционеры - владельцы обыкновенных акций Публичного акционерного общества «Торговый Дом ГУМ» по состоянию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Дополнительные акции Публичного акционерного общества «Торговый Дом ГУМ» размещаются посредством закрытой подписки только среди акционеров Публичного акционерного общества «Торговый Дом ГУМ» и при этом акционеры имеют возможность приобрести целое число размещаемых акций пропорционально количеству принадлежащих им обыкновенных акций Публичного акционерного общества «Торговый Дом ГУМ».  Список таких лиц и количество принадлежащих им акций определяются на основании данных реестра акционеров Публичного акционерного общества «Торговый Дом ГУМ»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являющегося решением о размещении указанных ценных бумаг.</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 xml:space="preserve">Размещение дополнительных акций Публичного акционерного общества «Торговый Дом ГУМ» предполагается осуществить в два этапа. </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r>
            <w:proofErr w:type="gramStart"/>
            <w:r w:rsidRPr="004101D1">
              <w:rPr>
                <w:rFonts w:ascii="Tahoma" w:eastAsia="Times New Roman" w:hAnsi="Tahoma" w:cs="Tahoma"/>
                <w:b/>
                <w:sz w:val="20"/>
                <w:szCs w:val="20"/>
                <w:lang w:eastAsia="ru-RU"/>
              </w:rPr>
              <w:t>На первом этапе размещения дополнительных акций каждый акционер - владелец обыкновенных акций Публичного акционерного общества «Торговый Дом ГУМ» имеет возможность приобрести целое число размещаемых дополнительных акций пропорционально количеству принадлежащих ему обыкновенных акций Публичного акционерного общества «Торговый Дом ГУМ»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w:t>
            </w:r>
            <w:proofErr w:type="gramEnd"/>
            <w:r w:rsidRPr="004101D1">
              <w:rPr>
                <w:rFonts w:ascii="Tahoma" w:eastAsia="Times New Roman" w:hAnsi="Tahoma" w:cs="Tahoma"/>
                <w:b/>
                <w:sz w:val="20"/>
                <w:szCs w:val="20"/>
                <w:lang w:eastAsia="ru-RU"/>
              </w:rPr>
              <w:t xml:space="preserve"> По желанию </w:t>
            </w:r>
            <w:r w:rsidRPr="004101D1">
              <w:rPr>
                <w:rFonts w:ascii="Tahoma" w:eastAsia="Times New Roman" w:hAnsi="Tahoma" w:cs="Tahoma"/>
                <w:b/>
                <w:sz w:val="20"/>
                <w:szCs w:val="20"/>
                <w:lang w:eastAsia="ru-RU"/>
              </w:rPr>
              <w:lastRenderedPageBreak/>
              <w:t>акционера он может приобрести меньшее количество акций, чем количество акций дополнительного выпуска, пропорциональное количеству принадлежащих ему акций.</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r>
            <w:proofErr w:type="gramStart"/>
            <w:r w:rsidRPr="004101D1">
              <w:rPr>
                <w:rFonts w:ascii="Tahoma" w:eastAsia="Times New Roman" w:hAnsi="Tahoma" w:cs="Tahoma"/>
                <w:b/>
                <w:sz w:val="20"/>
                <w:szCs w:val="20"/>
                <w:lang w:eastAsia="ru-RU"/>
              </w:rPr>
              <w:t>В случае если на первом этапе размещения в течение 45 дней с даты начала размещения дополнительных акций по закрытой подписке кто-либо из акционеров – владельцев обыкновенных именных бездокументарных акций Публичного акционерного общества «Торговый Дом ГУМ» не воспользуется возможностью приобретения (откажется от приобретения) причитающихся ему ценных бумаг или воспользуется возможностью приобретения целого числа дополнительных акций не в полном объеме, то оставшееся количество</w:t>
            </w:r>
            <w:proofErr w:type="gramEnd"/>
            <w:r w:rsidRPr="004101D1">
              <w:rPr>
                <w:rFonts w:ascii="Tahoma" w:eastAsia="Times New Roman" w:hAnsi="Tahoma" w:cs="Tahoma"/>
                <w:b/>
                <w:sz w:val="20"/>
                <w:szCs w:val="20"/>
                <w:lang w:eastAsia="ru-RU"/>
              </w:rPr>
              <w:t xml:space="preserve"> неразмещенных на первом этапе акций подлежит размещению на втором этапе. На втором этапе размещения дополнительные акции размещаются акционеру Публичного акционерного общества «Торговый Дом ГУМ» - Акционерному обществу «Группа компаний ММД «Восток и Запад» (основной государственный регистрационный номер (ОГРН), за которым в единый государственный реестр юридических лиц внесена запись о создании организации как юридического лица: 1037706016072). Акционерное общество «Группа компаний ММД «Восток и Запад» может приобрести подлежащие размещению на втором этапе дополнительные акции Публичного акционерного общества «Торговый Дом ГУМ» полностью или частично.</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Расходы, связанные с внесением приходных записей о зачислении размещаемых акций на лицевые счета их первых владельцев (приобретателей), несет эмитент ценных бумаг (Публичное акционерное общество «Торговый Дом ГУМ»).</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Расходы, связанные с внесением приходных записей о зачислении размещаемых акций на счета депо их первых владельцев (приобретателей), несет первый владелец (приобретатель) ценных бумаг.</w:t>
            </w:r>
          </w:p>
          <w:p w:rsidR="004101D1" w:rsidRPr="004101D1" w:rsidRDefault="004101D1" w:rsidP="004101D1">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Иные условия размещения дополнительных акций, включая срок размещения дополнительных акций или порядок его определения, порядок и срок оплаты размещаемых дополнительных акций, порядок заключения договоров в ходе размещения дополнительных акций будут определены Решением о дополнительном выпуске ценных бумаг.</w:t>
            </w:r>
          </w:p>
          <w:p w:rsidR="004101D1" w:rsidRPr="001B2CF9" w:rsidRDefault="004101D1" w:rsidP="001B2CF9">
            <w:pPr>
              <w:autoSpaceDE w:val="0"/>
              <w:autoSpaceDN w:val="0"/>
              <w:adjustRightInd w:val="0"/>
              <w:spacing w:after="0" w:line="240" w:lineRule="auto"/>
              <w:ind w:firstLine="540"/>
              <w:jc w:val="both"/>
              <w:rPr>
                <w:rFonts w:ascii="Tahoma" w:hAnsi="Tahoma" w:cs="Tahoma"/>
                <w:sz w:val="20"/>
                <w:szCs w:val="20"/>
              </w:rPr>
            </w:pPr>
          </w:p>
          <w:p w:rsidR="001B2CF9" w:rsidRPr="001B2CF9" w:rsidRDefault="004101D1" w:rsidP="001B2CF9">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Ф</w:t>
            </w:r>
            <w:r w:rsidR="001B2CF9" w:rsidRPr="001B2CF9">
              <w:rPr>
                <w:rFonts w:ascii="Tahoma" w:hAnsi="Tahoma" w:cs="Tahoma"/>
                <w:sz w:val="20"/>
                <w:szCs w:val="20"/>
              </w:rPr>
              <w:t>акт предоставления акционерам эмитента и (или) иным лицам преимущественного права приобретения ценных бумаг</w:t>
            </w:r>
            <w:r>
              <w:rPr>
                <w:rFonts w:ascii="Tahoma" w:hAnsi="Tahoma" w:cs="Tahoma"/>
                <w:sz w:val="20"/>
                <w:szCs w:val="20"/>
              </w:rPr>
              <w:t>:</w:t>
            </w:r>
          </w:p>
          <w:p w:rsidR="004101D1" w:rsidRPr="00EE22AA" w:rsidRDefault="004101D1" w:rsidP="00EE22AA">
            <w:pPr>
              <w:spacing w:after="0" w:line="240" w:lineRule="auto"/>
              <w:jc w:val="both"/>
              <w:rPr>
                <w:rFonts w:ascii="Tahoma" w:eastAsia="Times New Roman" w:hAnsi="Tahoma" w:cs="Tahoma"/>
                <w:b/>
                <w:sz w:val="20"/>
                <w:szCs w:val="20"/>
                <w:lang w:eastAsia="ru-RU"/>
              </w:rPr>
            </w:pPr>
            <w:r w:rsidRPr="00EE22AA">
              <w:rPr>
                <w:rFonts w:ascii="Tahoma" w:eastAsia="Times New Roman" w:hAnsi="Tahoma" w:cs="Tahoma"/>
                <w:b/>
                <w:sz w:val="20"/>
                <w:szCs w:val="20"/>
                <w:lang w:eastAsia="ru-RU"/>
              </w:rPr>
              <w:tab/>
              <w:t xml:space="preserve">При размещении </w:t>
            </w:r>
            <w:r w:rsidR="00D719D3" w:rsidRPr="00EE22AA">
              <w:rPr>
                <w:rFonts w:ascii="Tahoma" w:eastAsia="Times New Roman" w:hAnsi="Tahoma" w:cs="Tahoma"/>
                <w:b/>
                <w:sz w:val="20"/>
                <w:szCs w:val="20"/>
                <w:lang w:eastAsia="ru-RU"/>
              </w:rPr>
              <w:t>эмитентом</w:t>
            </w:r>
            <w:r w:rsidRPr="00EE22AA">
              <w:rPr>
                <w:rFonts w:ascii="Tahoma" w:eastAsia="Times New Roman" w:hAnsi="Tahoma" w:cs="Tahoma"/>
                <w:b/>
                <w:sz w:val="20"/>
                <w:szCs w:val="20"/>
                <w:lang w:eastAsia="ru-RU"/>
              </w:rPr>
              <w:t xml:space="preserve"> дополнительных акций преимущественное право приобретения размещаемых ценных бумаг в соответствии со </w:t>
            </w:r>
            <w:hyperlink r:id="rId8" w:history="1">
              <w:r w:rsidRPr="00EE22AA">
                <w:rPr>
                  <w:rFonts w:ascii="Tahoma" w:eastAsia="Times New Roman" w:hAnsi="Tahoma" w:cs="Tahoma"/>
                  <w:b/>
                  <w:sz w:val="20"/>
                  <w:szCs w:val="20"/>
                  <w:lang w:eastAsia="ru-RU"/>
                </w:rPr>
                <w:t>статьями 40</w:t>
              </w:r>
            </w:hyperlink>
            <w:r w:rsidRPr="00EE22AA">
              <w:rPr>
                <w:rFonts w:ascii="Tahoma" w:eastAsia="Times New Roman" w:hAnsi="Tahoma" w:cs="Tahoma"/>
                <w:b/>
                <w:sz w:val="20"/>
                <w:szCs w:val="20"/>
                <w:lang w:eastAsia="ru-RU"/>
              </w:rPr>
              <w:t xml:space="preserve"> и </w:t>
            </w:r>
            <w:hyperlink r:id="rId9" w:history="1">
              <w:r w:rsidRPr="00EE22AA">
                <w:rPr>
                  <w:rFonts w:ascii="Tahoma" w:eastAsia="Times New Roman" w:hAnsi="Tahoma" w:cs="Tahoma"/>
                  <w:b/>
                  <w:sz w:val="20"/>
                  <w:szCs w:val="20"/>
                  <w:lang w:eastAsia="ru-RU"/>
                </w:rPr>
                <w:t>41</w:t>
              </w:r>
            </w:hyperlink>
            <w:r w:rsidRPr="00EE22AA">
              <w:rPr>
                <w:rFonts w:ascii="Tahoma" w:eastAsia="Times New Roman" w:hAnsi="Tahoma" w:cs="Tahoma"/>
                <w:b/>
                <w:sz w:val="20"/>
                <w:szCs w:val="20"/>
                <w:lang w:eastAsia="ru-RU"/>
              </w:rPr>
              <w:t xml:space="preserve"> Федерального закона «Об акционерных обществах» не возникает. </w:t>
            </w:r>
          </w:p>
          <w:p w:rsidR="004101D1" w:rsidRDefault="004101D1" w:rsidP="001B2CF9">
            <w:pPr>
              <w:autoSpaceDE w:val="0"/>
              <w:autoSpaceDN w:val="0"/>
              <w:adjustRightInd w:val="0"/>
              <w:spacing w:after="0" w:line="240" w:lineRule="auto"/>
              <w:ind w:firstLine="540"/>
              <w:jc w:val="both"/>
              <w:rPr>
                <w:rFonts w:ascii="Tahoma" w:hAnsi="Tahoma" w:cs="Tahoma"/>
                <w:sz w:val="20"/>
                <w:szCs w:val="20"/>
              </w:rPr>
            </w:pPr>
          </w:p>
          <w:p w:rsidR="001B2CF9" w:rsidRPr="001B2CF9" w:rsidRDefault="004101D1" w:rsidP="001B2CF9">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В</w:t>
            </w:r>
            <w:r w:rsidR="001B2CF9" w:rsidRPr="001B2CF9">
              <w:rPr>
                <w:rFonts w:ascii="Tahoma" w:hAnsi="Tahoma" w:cs="Tahoma"/>
                <w:sz w:val="20"/>
                <w:szCs w:val="20"/>
              </w:rPr>
              <w:t xml:space="preserve"> случае если в ходе эмиссии ценных бумаг предполагается регистрация (представление бирже) проспекта ценных бумаг, сведения об указанном обстоятельстве</w:t>
            </w:r>
            <w:r>
              <w:rPr>
                <w:rFonts w:ascii="Tahoma" w:hAnsi="Tahoma" w:cs="Tahoma"/>
                <w:sz w:val="20"/>
                <w:szCs w:val="20"/>
              </w:rPr>
              <w:t>:</w:t>
            </w:r>
          </w:p>
          <w:p w:rsidR="001B2CF9" w:rsidRPr="00D719D3" w:rsidRDefault="00D719D3" w:rsidP="00DB741E">
            <w:pPr>
              <w:autoSpaceDE w:val="0"/>
              <w:autoSpaceDN w:val="0"/>
              <w:adjustRightInd w:val="0"/>
              <w:spacing w:after="0" w:line="240" w:lineRule="auto"/>
              <w:ind w:firstLine="540"/>
              <w:jc w:val="both"/>
              <w:rPr>
                <w:rFonts w:ascii="Tahoma" w:hAnsi="Tahoma" w:cs="Tahoma"/>
                <w:b/>
                <w:sz w:val="20"/>
                <w:szCs w:val="20"/>
              </w:rPr>
            </w:pPr>
            <w:r w:rsidRPr="00D719D3">
              <w:rPr>
                <w:rFonts w:ascii="Tahoma" w:hAnsi="Tahoma" w:cs="Tahoma"/>
                <w:b/>
                <w:sz w:val="20"/>
                <w:szCs w:val="20"/>
              </w:rPr>
              <w:t>в ходе эмиссии ценных бумаг не предполагается регистрация (представление бирже) проспекта ценных бумаг</w:t>
            </w:r>
            <w:r>
              <w:rPr>
                <w:rFonts w:ascii="Tahoma" w:hAnsi="Tahoma" w:cs="Tahoma"/>
                <w:b/>
                <w:sz w:val="20"/>
                <w:szCs w:val="20"/>
              </w:rPr>
              <w:t>.</w:t>
            </w:r>
            <w:r w:rsidRPr="00D719D3">
              <w:rPr>
                <w:rFonts w:ascii="Tahoma" w:hAnsi="Tahoma" w:cs="Tahoma"/>
                <w:b/>
                <w:sz w:val="20"/>
                <w:szCs w:val="20"/>
              </w:rPr>
              <w:t xml:space="preserve"> </w:t>
            </w:r>
          </w:p>
          <w:p w:rsidR="00DB741E" w:rsidRPr="00DB741E" w:rsidRDefault="00DB741E" w:rsidP="00D719D3">
            <w:pPr>
              <w:autoSpaceDE w:val="0"/>
              <w:autoSpaceDN w:val="0"/>
              <w:adjustRightInd w:val="0"/>
              <w:spacing w:after="0" w:line="240" w:lineRule="auto"/>
              <w:ind w:firstLine="540"/>
              <w:jc w:val="both"/>
              <w:rPr>
                <w:rFonts w:ascii="Tahoma" w:hAnsi="Tahoma" w:cs="Tahoma"/>
              </w:rPr>
            </w:pPr>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4363"/>
        <w:gridCol w:w="2549"/>
        <w:gridCol w:w="2721"/>
      </w:tblGrid>
      <w:tr w:rsidR="00DB741E" w:rsidRPr="00DB741E">
        <w:tc>
          <w:tcPr>
            <w:tcW w:w="9633" w:type="dxa"/>
            <w:gridSpan w:val="3"/>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3. Подпись</w:t>
            </w:r>
          </w:p>
        </w:tc>
      </w:tr>
      <w:tr w:rsidR="00DB741E" w:rsidRPr="00DB741E">
        <w:tc>
          <w:tcPr>
            <w:tcW w:w="4363" w:type="dxa"/>
            <w:tcBorders>
              <w:top w:val="single" w:sz="4" w:space="0" w:color="auto"/>
              <w:left w:val="single" w:sz="4" w:space="0" w:color="auto"/>
            </w:tcBorders>
          </w:tcPr>
          <w:p w:rsidR="00DB741E" w:rsidRPr="00183E32" w:rsidRDefault="00183E32" w:rsidP="00183E32">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 xml:space="preserve">Генеральный директор Акционерного общества «Универмаг» - управляющей организации Публичного акционерного общества «Торговый Дом ГУМ» </w:t>
            </w:r>
            <w:r w:rsidRPr="00183E32">
              <w:rPr>
                <w:rFonts w:ascii="Tahoma" w:eastAsia="Calibri" w:hAnsi="Tahoma" w:cs="Tahoma"/>
                <w:b/>
              </w:rPr>
              <w:br/>
              <w:t xml:space="preserve">(Договор о передаче полномочий единоличного исполнительного органа от 15 июня 2015 г., № </w:t>
            </w:r>
            <w:proofErr w:type="gramStart"/>
            <w:r w:rsidRPr="00183E32">
              <w:rPr>
                <w:rFonts w:ascii="Tahoma" w:eastAsia="Calibri" w:hAnsi="Tahoma" w:cs="Tahoma"/>
                <w:b/>
              </w:rPr>
              <w:t>б</w:t>
            </w:r>
            <w:proofErr w:type="gramEnd"/>
            <w:r w:rsidRPr="00183E32">
              <w:rPr>
                <w:rFonts w:ascii="Tahoma" w:eastAsia="Calibri" w:hAnsi="Tahoma" w:cs="Tahoma"/>
                <w:b/>
              </w:rPr>
              <w:t>/н)</w:t>
            </w:r>
          </w:p>
        </w:tc>
        <w:tc>
          <w:tcPr>
            <w:tcW w:w="2549" w:type="dxa"/>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1"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183E32" w:rsidRDefault="00183E32" w:rsidP="00183E32">
            <w:pPr>
              <w:pStyle w:val="ConsPlusNormal"/>
              <w:jc w:val="center"/>
              <w:rPr>
                <w:rFonts w:ascii="Tahoma" w:eastAsia="Calibri" w:hAnsi="Tahoma" w:cs="Tahoma"/>
                <w:b/>
              </w:rPr>
            </w:pPr>
            <w:proofErr w:type="spellStart"/>
            <w:r w:rsidRPr="00183E32">
              <w:rPr>
                <w:rFonts w:ascii="Tahoma" w:eastAsia="Calibri" w:hAnsi="Tahoma" w:cs="Tahoma"/>
                <w:b/>
              </w:rPr>
              <w:t>Гугуберидзе</w:t>
            </w:r>
            <w:proofErr w:type="spellEnd"/>
          </w:p>
          <w:p w:rsidR="00DB741E" w:rsidRPr="00DB741E" w:rsidRDefault="00183E32">
            <w:pPr>
              <w:pStyle w:val="ConsPlusNormal"/>
              <w:jc w:val="center"/>
              <w:rPr>
                <w:rFonts w:ascii="Tahoma" w:hAnsi="Tahoma" w:cs="Tahoma"/>
              </w:rPr>
            </w:pPr>
            <w:proofErr w:type="spellStart"/>
            <w:r w:rsidRPr="00183E32">
              <w:rPr>
                <w:rFonts w:ascii="Tahoma" w:eastAsia="Calibri" w:hAnsi="Tahoma" w:cs="Tahoma"/>
                <w:b/>
              </w:rPr>
              <w:t>Теймураз</w:t>
            </w:r>
            <w:proofErr w:type="spellEnd"/>
            <w:r w:rsidRPr="00183E32">
              <w:rPr>
                <w:rFonts w:ascii="Tahoma" w:eastAsia="Calibri" w:hAnsi="Tahoma" w:cs="Tahoma"/>
                <w:b/>
              </w:rPr>
              <w:t xml:space="preserve"> </w:t>
            </w:r>
            <w:r w:rsidRPr="00183E32">
              <w:rPr>
                <w:rFonts w:ascii="Tahoma" w:eastAsia="Calibri" w:hAnsi="Tahoma" w:cs="Tahoma"/>
                <w:b/>
                <w:u w:val="single"/>
              </w:rPr>
              <w:t>Владимирович</w:t>
            </w:r>
          </w:p>
          <w:p w:rsidR="00DB741E" w:rsidRPr="00DB741E" w:rsidRDefault="00DB741E">
            <w:pPr>
              <w:pStyle w:val="ConsPlusNormal"/>
              <w:jc w:val="center"/>
              <w:rPr>
                <w:rFonts w:ascii="Tahoma" w:hAnsi="Tahoma" w:cs="Tahoma"/>
              </w:rPr>
            </w:pPr>
          </w:p>
        </w:tc>
      </w:tr>
      <w:tr w:rsidR="00DB741E" w:rsidRPr="00DB741E">
        <w:tc>
          <w:tcPr>
            <w:tcW w:w="4363" w:type="dxa"/>
            <w:tcBorders>
              <w:left w:val="single" w:sz="4" w:space="0" w:color="auto"/>
              <w:bottom w:val="single" w:sz="4" w:space="0" w:color="auto"/>
            </w:tcBorders>
          </w:tcPr>
          <w:p w:rsidR="00DB741E" w:rsidRPr="00DB741E" w:rsidRDefault="00DB741E" w:rsidP="00183E32">
            <w:pPr>
              <w:pStyle w:val="ConsPlusNormal"/>
              <w:rPr>
                <w:rFonts w:ascii="Tahoma" w:hAnsi="Tahoma" w:cs="Tahoma"/>
              </w:rPr>
            </w:pPr>
            <w:r w:rsidRPr="00DB741E">
              <w:rPr>
                <w:rFonts w:ascii="Tahoma" w:hAnsi="Tahoma" w:cs="Tahoma"/>
              </w:rPr>
              <w:t xml:space="preserve">3.2. Дата </w:t>
            </w:r>
            <w:r w:rsidRPr="00183E32">
              <w:rPr>
                <w:rFonts w:ascii="Tahoma" w:hAnsi="Tahoma" w:cs="Tahoma"/>
                <w:b/>
              </w:rPr>
              <w:t>"</w:t>
            </w:r>
            <w:r w:rsidR="00183E32" w:rsidRPr="00183E32">
              <w:rPr>
                <w:rFonts w:ascii="Tahoma" w:hAnsi="Tahoma" w:cs="Tahoma"/>
                <w:b/>
              </w:rPr>
              <w:t>28</w:t>
            </w:r>
            <w:r w:rsidRPr="00183E32">
              <w:rPr>
                <w:rFonts w:ascii="Tahoma" w:hAnsi="Tahoma" w:cs="Tahoma"/>
                <w:b/>
              </w:rPr>
              <w:t xml:space="preserve">" </w:t>
            </w:r>
            <w:r w:rsidR="00183E32" w:rsidRPr="00183E32">
              <w:rPr>
                <w:rFonts w:ascii="Tahoma" w:hAnsi="Tahoma" w:cs="Tahoma"/>
                <w:b/>
              </w:rPr>
              <w:t xml:space="preserve">марта </w:t>
            </w:r>
            <w:r w:rsidRPr="00183E32">
              <w:rPr>
                <w:rFonts w:ascii="Tahoma" w:hAnsi="Tahoma" w:cs="Tahoma"/>
                <w:b/>
              </w:rPr>
              <w:t>20</w:t>
            </w:r>
            <w:r w:rsidR="00183E32" w:rsidRPr="00183E32">
              <w:rPr>
                <w:rFonts w:ascii="Tahoma" w:hAnsi="Tahoma" w:cs="Tahoma"/>
                <w:b/>
              </w:rPr>
              <w:t>16</w:t>
            </w:r>
            <w:r w:rsidRPr="00183E32">
              <w:rPr>
                <w:rFonts w:ascii="Tahoma" w:hAnsi="Tahoma" w:cs="Tahoma"/>
                <w:b/>
              </w:rPr>
              <w:t xml:space="preserve"> г.</w:t>
            </w:r>
          </w:p>
        </w:tc>
        <w:tc>
          <w:tcPr>
            <w:tcW w:w="2549" w:type="dxa"/>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1"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DB741E">
      <w:pPr>
        <w:pStyle w:val="ConsPlusNormal"/>
        <w:jc w:val="both"/>
        <w:rPr>
          <w:rFonts w:ascii="Tahoma" w:hAnsi="Tahoma" w:cs="Tahoma"/>
        </w:rPr>
      </w:pPr>
    </w:p>
    <w:sectPr w:rsidR="00DB741E" w:rsidRPr="00DB741E" w:rsidSect="00E031FC">
      <w:footerReference w:type="default" r:id="rId10"/>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8D" w:rsidRDefault="00D15F8D" w:rsidP="00E031FC">
      <w:pPr>
        <w:spacing w:after="0" w:line="240" w:lineRule="auto"/>
      </w:pPr>
      <w:r>
        <w:separator/>
      </w:r>
    </w:p>
  </w:endnote>
  <w:endnote w:type="continuationSeparator" w:id="0">
    <w:p w:rsidR="00D15F8D" w:rsidRDefault="00D15F8D"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Bookman Old Style"/>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4101D1" w:rsidRDefault="00573DD0">
        <w:pPr>
          <w:pStyle w:val="a9"/>
          <w:jc w:val="right"/>
        </w:pPr>
        <w:r>
          <w:fldChar w:fldCharType="begin"/>
        </w:r>
        <w:r w:rsidR="004101D1">
          <w:instrText>PAGE   \* MERGEFORMAT</w:instrText>
        </w:r>
        <w:r>
          <w:fldChar w:fldCharType="separate"/>
        </w:r>
        <w:r w:rsidR="00AC4235">
          <w:rPr>
            <w:noProof/>
          </w:rPr>
          <w:t>3</w:t>
        </w:r>
        <w:r>
          <w:fldChar w:fldCharType="end"/>
        </w:r>
      </w:p>
    </w:sdtContent>
  </w:sdt>
  <w:p w:rsidR="004101D1" w:rsidRDefault="004101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8D" w:rsidRDefault="00D15F8D" w:rsidP="00E031FC">
      <w:pPr>
        <w:spacing w:after="0" w:line="240" w:lineRule="auto"/>
      </w:pPr>
      <w:r>
        <w:separator/>
      </w:r>
    </w:p>
  </w:footnote>
  <w:footnote w:type="continuationSeparator" w:id="0">
    <w:p w:rsidR="00D15F8D" w:rsidRDefault="00D15F8D" w:rsidP="00E031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5191E"/>
    <w:rsid w:val="00183E32"/>
    <w:rsid w:val="001B2CF9"/>
    <w:rsid w:val="001D368D"/>
    <w:rsid w:val="00317227"/>
    <w:rsid w:val="004101D1"/>
    <w:rsid w:val="004E2A97"/>
    <w:rsid w:val="00573DD0"/>
    <w:rsid w:val="00780BCB"/>
    <w:rsid w:val="00A42148"/>
    <w:rsid w:val="00A964F6"/>
    <w:rsid w:val="00AC4235"/>
    <w:rsid w:val="00D15F8D"/>
    <w:rsid w:val="00D719D3"/>
    <w:rsid w:val="00DB741E"/>
    <w:rsid w:val="00E031FC"/>
    <w:rsid w:val="00EE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 w:type="character" w:styleId="ab">
    <w:name w:val="Hyperlink"/>
    <w:basedOn w:val="a0"/>
    <w:uiPriority w:val="99"/>
    <w:rsid w:val="00A42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2207DA61A0E8F50E50258344E8349469A521E1DCF6603D89EBD8446B7C3DBCFD4A70EFEF9FF445y3S5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um.ru/issu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52207DA61A0E8F50E50258344E8349469A521E1DCF6603D89EBD8446B7C3DBCFD4A70EFEF9FFF42y3S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9075-B455-4F09-A681-9C4E19C5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12</cp:revision>
  <dcterms:created xsi:type="dcterms:W3CDTF">2016-03-25T18:04:00Z</dcterms:created>
  <dcterms:modified xsi:type="dcterms:W3CDTF">2016-03-28T10:26:00Z</dcterms:modified>
</cp:coreProperties>
</file>