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84" w:rsidRDefault="00ED0573" w:rsidP="00511F9B">
      <w:pPr>
        <w:autoSpaceDE w:val="0"/>
        <w:autoSpaceDN w:val="0"/>
        <w:adjustRightInd w:val="0"/>
        <w:spacing w:after="0" w:line="240" w:lineRule="auto"/>
        <w:ind w:left="-540"/>
        <w:outlineLvl w:val="1"/>
        <w:rPr>
          <w:rFonts w:ascii="Helios" w:hAnsi="Helios" w:cs="Calibri"/>
          <w:lang w:val="en-US"/>
        </w:rPr>
      </w:pPr>
      <w:r w:rsidRPr="00511F9B">
        <w:rPr>
          <w:rFonts w:ascii="Helios" w:hAnsi="Helios" w:cs="Calibri"/>
        </w:rPr>
        <w:tab/>
      </w:r>
      <w:r w:rsidRPr="00511F9B">
        <w:rPr>
          <w:rFonts w:ascii="Helios" w:hAnsi="Helios" w:cs="Calibri"/>
        </w:rPr>
        <w:tab/>
      </w:r>
      <w:r w:rsidRPr="00511F9B">
        <w:rPr>
          <w:rFonts w:ascii="Helios" w:hAnsi="Helios" w:cs="Calibri"/>
        </w:rPr>
        <w:tab/>
      </w:r>
      <w:r w:rsidRPr="00511F9B">
        <w:rPr>
          <w:rFonts w:ascii="Helios" w:hAnsi="Helios" w:cs="Calibri"/>
        </w:rPr>
        <w:tab/>
      </w:r>
      <w:r w:rsidRPr="00511F9B">
        <w:rPr>
          <w:rFonts w:ascii="Helios" w:hAnsi="Helios" w:cs="Calibri"/>
        </w:rPr>
        <w:tab/>
      </w:r>
    </w:p>
    <w:p w:rsidR="00DE104A" w:rsidRDefault="00DE104A" w:rsidP="008A6E84">
      <w:pPr>
        <w:widowControl w:val="0"/>
        <w:autoSpaceDE w:val="0"/>
        <w:autoSpaceDN w:val="0"/>
        <w:adjustRightInd w:val="0"/>
        <w:spacing w:after="0" w:line="240" w:lineRule="auto"/>
        <w:ind w:firstLine="540"/>
        <w:jc w:val="both"/>
        <w:rPr>
          <w:rFonts w:ascii="Helios" w:hAnsi="Helios" w:cs="Helios"/>
        </w:rPr>
      </w:pPr>
    </w:p>
    <w:p w:rsidR="00DE104A" w:rsidRDefault="00DE104A" w:rsidP="008A6E84">
      <w:pPr>
        <w:widowControl w:val="0"/>
        <w:autoSpaceDE w:val="0"/>
        <w:autoSpaceDN w:val="0"/>
        <w:adjustRightInd w:val="0"/>
        <w:spacing w:after="0" w:line="240" w:lineRule="auto"/>
        <w:ind w:firstLine="540"/>
        <w:jc w:val="both"/>
        <w:rPr>
          <w:rFonts w:ascii="Helios" w:hAnsi="Helios" w:cs="Helios"/>
        </w:rPr>
      </w:pPr>
    </w:p>
    <w:p w:rsidR="00DE104A" w:rsidRDefault="00DE104A" w:rsidP="00DE104A">
      <w:pPr>
        <w:tabs>
          <w:tab w:val="left" w:pos="4536"/>
        </w:tabs>
        <w:autoSpaceDE w:val="0"/>
        <w:autoSpaceDN w:val="0"/>
        <w:adjustRightInd w:val="0"/>
        <w:spacing w:after="0" w:line="240" w:lineRule="auto"/>
        <w:ind w:left="-540" w:firstLine="5076"/>
        <w:outlineLvl w:val="1"/>
        <w:rPr>
          <w:rFonts w:ascii="Helios" w:hAnsi="Helios" w:cs="Calibri"/>
          <w:b/>
        </w:rPr>
      </w:pPr>
      <w:r>
        <w:rPr>
          <w:rFonts w:ascii="Helios" w:hAnsi="Helios" w:cs="Calibri"/>
          <w:b/>
        </w:rPr>
        <w:t>Приложение №1</w:t>
      </w:r>
    </w:p>
    <w:p w:rsidR="00DE104A" w:rsidRDefault="00DE104A"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к Положе</w:t>
      </w:r>
      <w:r w:rsidR="00154156">
        <w:rPr>
          <w:rFonts w:ascii="Helios" w:hAnsi="Helios" w:cs="Calibri"/>
        </w:rPr>
        <w:t>н</w:t>
      </w:r>
      <w:r>
        <w:rPr>
          <w:rFonts w:ascii="Helios" w:hAnsi="Helios" w:cs="Calibri"/>
        </w:rPr>
        <w:t xml:space="preserve">ию об </w:t>
      </w:r>
      <w:proofErr w:type="spellStart"/>
      <w:r>
        <w:rPr>
          <w:rFonts w:ascii="Helios" w:hAnsi="Helios" w:cs="Calibri"/>
        </w:rPr>
        <w:t>инсайдерской</w:t>
      </w:r>
      <w:proofErr w:type="spellEnd"/>
      <w:r>
        <w:rPr>
          <w:rFonts w:ascii="Helios" w:hAnsi="Helios" w:cs="Calibri"/>
        </w:rPr>
        <w:t xml:space="preserve"> информации</w:t>
      </w:r>
    </w:p>
    <w:p w:rsidR="00DE104A" w:rsidRDefault="00DE104A"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Открытого акционерного общества</w:t>
      </w:r>
    </w:p>
    <w:p w:rsidR="00807DE7" w:rsidRPr="00154156" w:rsidRDefault="00DE104A"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«Торговый Дом ГУМ»</w:t>
      </w:r>
    </w:p>
    <w:p w:rsidR="00807DE7" w:rsidRDefault="00807DE7" w:rsidP="00DE104A">
      <w:pPr>
        <w:tabs>
          <w:tab w:val="left" w:pos="4536"/>
        </w:tabs>
        <w:autoSpaceDE w:val="0"/>
        <w:autoSpaceDN w:val="0"/>
        <w:adjustRightInd w:val="0"/>
        <w:spacing w:after="0" w:line="240" w:lineRule="auto"/>
        <w:ind w:left="-540" w:firstLine="5076"/>
        <w:outlineLvl w:val="1"/>
        <w:rPr>
          <w:rFonts w:ascii="Helios" w:hAnsi="Helios" w:cs="Calibri"/>
        </w:rPr>
      </w:pPr>
    </w:p>
    <w:p w:rsidR="00807DE7" w:rsidRDefault="00807DE7"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Утверждено</w:t>
      </w:r>
    </w:p>
    <w:p w:rsidR="00807DE7" w:rsidRDefault="00807DE7"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Решением Совета Директоров</w:t>
      </w:r>
    </w:p>
    <w:p w:rsidR="00807DE7" w:rsidRDefault="00807DE7"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 xml:space="preserve">Открытого акционерного общества </w:t>
      </w:r>
    </w:p>
    <w:p w:rsidR="00807DE7" w:rsidRDefault="00807DE7"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«Торговый Дом ГУМ»</w:t>
      </w:r>
    </w:p>
    <w:p w:rsidR="00DE104A" w:rsidRPr="00DE104A" w:rsidRDefault="00807DE7" w:rsidP="00DE104A">
      <w:pPr>
        <w:tabs>
          <w:tab w:val="left" w:pos="4536"/>
        </w:tabs>
        <w:autoSpaceDE w:val="0"/>
        <w:autoSpaceDN w:val="0"/>
        <w:adjustRightInd w:val="0"/>
        <w:spacing w:after="0" w:line="240" w:lineRule="auto"/>
        <w:ind w:left="-540" w:firstLine="5076"/>
        <w:outlineLvl w:val="1"/>
        <w:rPr>
          <w:rFonts w:ascii="Helios" w:hAnsi="Helios" w:cs="Calibri"/>
        </w:rPr>
      </w:pPr>
      <w:r>
        <w:rPr>
          <w:rFonts w:ascii="Helios" w:hAnsi="Helios" w:cs="Calibri"/>
        </w:rPr>
        <w:t>Протокол №5/19 от 13 ноября 2012 года</w:t>
      </w:r>
      <w:r w:rsidR="00DE104A">
        <w:rPr>
          <w:rFonts w:ascii="Helios" w:hAnsi="Helios" w:cs="Calibri"/>
        </w:rPr>
        <w:t xml:space="preserve"> </w:t>
      </w:r>
    </w:p>
    <w:p w:rsidR="00C545CB" w:rsidRDefault="00C545CB" w:rsidP="00C545CB">
      <w:pPr>
        <w:autoSpaceDE w:val="0"/>
        <w:autoSpaceDN w:val="0"/>
        <w:adjustRightInd w:val="0"/>
        <w:spacing w:after="0" w:line="240" w:lineRule="auto"/>
        <w:ind w:left="-540"/>
        <w:jc w:val="center"/>
        <w:outlineLvl w:val="1"/>
        <w:rPr>
          <w:rFonts w:ascii="Helios" w:hAnsi="Helios" w:cs="Calibri"/>
        </w:rPr>
      </w:pPr>
    </w:p>
    <w:p w:rsidR="00C545CB" w:rsidRDefault="00C545CB" w:rsidP="00DE104A">
      <w:pPr>
        <w:autoSpaceDE w:val="0"/>
        <w:autoSpaceDN w:val="0"/>
        <w:adjustRightInd w:val="0"/>
        <w:spacing w:after="0" w:line="240" w:lineRule="auto"/>
        <w:ind w:left="4536"/>
        <w:jc w:val="center"/>
        <w:outlineLvl w:val="1"/>
        <w:rPr>
          <w:rFonts w:ascii="Helios" w:hAnsi="Helios" w:cs="Calibri"/>
        </w:rPr>
      </w:pPr>
    </w:p>
    <w:p w:rsidR="00AA68FD" w:rsidRPr="008A6E84" w:rsidRDefault="00AA68FD" w:rsidP="00511F9B">
      <w:pPr>
        <w:autoSpaceDE w:val="0"/>
        <w:autoSpaceDN w:val="0"/>
        <w:adjustRightInd w:val="0"/>
        <w:spacing w:after="0" w:line="240" w:lineRule="auto"/>
        <w:ind w:left="-540"/>
        <w:outlineLvl w:val="1"/>
        <w:rPr>
          <w:rFonts w:ascii="Helios" w:hAnsi="Helios" w:cs="Calibri"/>
        </w:rPr>
      </w:pPr>
    </w:p>
    <w:p w:rsidR="00DE104A" w:rsidRDefault="00AA68FD" w:rsidP="00DE104A">
      <w:pPr>
        <w:autoSpaceDE w:val="0"/>
        <w:autoSpaceDN w:val="0"/>
        <w:adjustRightInd w:val="0"/>
        <w:spacing w:after="0" w:line="240" w:lineRule="auto"/>
        <w:jc w:val="center"/>
        <w:outlineLvl w:val="1"/>
        <w:rPr>
          <w:rFonts w:ascii="Helios" w:hAnsi="Helios" w:cs="Calibri"/>
          <w:b/>
        </w:rPr>
      </w:pPr>
      <w:r>
        <w:rPr>
          <w:rFonts w:ascii="Helios" w:hAnsi="Helios" w:cs="Calibri"/>
          <w:b/>
        </w:rPr>
        <w:t xml:space="preserve"> «</w:t>
      </w:r>
      <w:r w:rsidR="00ED0573" w:rsidRPr="00511F9B">
        <w:rPr>
          <w:rFonts w:ascii="Helios" w:hAnsi="Helios" w:cs="Calibri"/>
          <w:b/>
        </w:rPr>
        <w:t xml:space="preserve">Перечень </w:t>
      </w:r>
      <w:proofErr w:type="spellStart"/>
      <w:r w:rsidR="00ED0573" w:rsidRPr="00511F9B">
        <w:rPr>
          <w:rFonts w:ascii="Helios" w:hAnsi="Helios" w:cs="Calibri"/>
          <w:b/>
        </w:rPr>
        <w:t>инсайдерской</w:t>
      </w:r>
      <w:proofErr w:type="spellEnd"/>
      <w:r w:rsidR="00ED0573" w:rsidRPr="00511F9B">
        <w:rPr>
          <w:rFonts w:ascii="Helios" w:hAnsi="Helios" w:cs="Calibri"/>
          <w:b/>
        </w:rPr>
        <w:t xml:space="preserve"> информации </w:t>
      </w:r>
    </w:p>
    <w:p w:rsidR="00ED0573" w:rsidRPr="00511F9B" w:rsidRDefault="00ED0573" w:rsidP="00DE104A">
      <w:pPr>
        <w:autoSpaceDE w:val="0"/>
        <w:autoSpaceDN w:val="0"/>
        <w:adjustRightInd w:val="0"/>
        <w:spacing w:after="0" w:line="240" w:lineRule="auto"/>
        <w:jc w:val="center"/>
        <w:outlineLvl w:val="1"/>
        <w:rPr>
          <w:rFonts w:ascii="Helios" w:hAnsi="Helios" w:cs="Calibri"/>
        </w:rPr>
      </w:pPr>
      <w:r w:rsidRPr="00511F9B">
        <w:rPr>
          <w:rFonts w:ascii="Helios" w:hAnsi="Helios" w:cs="Calibri"/>
          <w:b/>
        </w:rPr>
        <w:t>Открытого акционерного общества «Торговый Дом ГУМ»</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p>
    <w:p w:rsidR="00ED0573" w:rsidRPr="00511F9B" w:rsidRDefault="00ED0573" w:rsidP="008A36C6">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1. К </w:t>
      </w:r>
      <w:proofErr w:type="spellStart"/>
      <w:r w:rsidRPr="00511F9B">
        <w:rPr>
          <w:rFonts w:ascii="Helios" w:hAnsi="Helios" w:cs="Calibri"/>
        </w:rPr>
        <w:t>инсайдерской</w:t>
      </w:r>
      <w:proofErr w:type="spellEnd"/>
      <w:r w:rsidRPr="00511F9B">
        <w:rPr>
          <w:rFonts w:ascii="Helios" w:hAnsi="Helios" w:cs="Calibri"/>
        </w:rPr>
        <w:t xml:space="preserve"> информации Открытого акционерного общества «Торговый Дом ГУМ» - далее по тексту «Общество», относится следующая информация:</w:t>
      </w:r>
    </w:p>
    <w:p w:rsidR="00ED0573" w:rsidRPr="00511F9B" w:rsidRDefault="00ED0573" w:rsidP="008A36C6">
      <w:pPr>
        <w:autoSpaceDE w:val="0"/>
        <w:autoSpaceDN w:val="0"/>
        <w:adjustRightInd w:val="0"/>
        <w:spacing w:after="0" w:line="240" w:lineRule="auto"/>
        <w:jc w:val="both"/>
        <w:outlineLvl w:val="1"/>
        <w:rPr>
          <w:rFonts w:ascii="Helios" w:hAnsi="Helios" w:cs="Calibri"/>
        </w:rPr>
      </w:pPr>
      <w:r w:rsidRPr="00511F9B">
        <w:rPr>
          <w:rFonts w:ascii="Helios" w:hAnsi="Helios" w:cs="Calibri"/>
        </w:rPr>
        <w:t>1) о созыве и проведении общего собрания акционеров Общества, в том числе о повестке дня, дате проведения, дате составления списка лиц, имеющих право на участие в общем собрании, а также о решениях, принятых общим собранием акционеров Общества;</w:t>
      </w:r>
    </w:p>
    <w:p w:rsidR="00ED0573" w:rsidRPr="00511F9B" w:rsidRDefault="00ED0573" w:rsidP="008A36C6">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 о повестке дня заседания совета директоров Общества, а также </w:t>
      </w:r>
      <w:proofErr w:type="gramStart"/>
      <w:r w:rsidRPr="00511F9B">
        <w:rPr>
          <w:rFonts w:ascii="Helios" w:hAnsi="Helios" w:cs="Calibri"/>
        </w:rPr>
        <w:t>о</w:t>
      </w:r>
      <w:proofErr w:type="gramEnd"/>
      <w:r w:rsidRPr="00511F9B">
        <w:rPr>
          <w:rFonts w:ascii="Helios" w:hAnsi="Helios" w:cs="Calibri"/>
        </w:rPr>
        <w:t xml:space="preserve"> принятых им </w:t>
      </w:r>
      <w:proofErr w:type="gramStart"/>
      <w:r w:rsidRPr="00511F9B">
        <w:rPr>
          <w:rFonts w:ascii="Helios" w:hAnsi="Helios" w:cs="Calibri"/>
        </w:rPr>
        <w:t>решениях</w:t>
      </w:r>
      <w:proofErr w:type="gramEnd"/>
      <w:r w:rsidRPr="00511F9B">
        <w:rPr>
          <w:rFonts w:ascii="Helios" w:hAnsi="Helios" w:cs="Calibri"/>
        </w:rPr>
        <w:t>;</w:t>
      </w:r>
    </w:p>
    <w:p w:rsidR="00ED0573" w:rsidRPr="00511F9B" w:rsidRDefault="00ED0573" w:rsidP="008A36C6">
      <w:pPr>
        <w:autoSpaceDE w:val="0"/>
        <w:autoSpaceDN w:val="0"/>
        <w:adjustRightInd w:val="0"/>
        <w:spacing w:after="0" w:line="240" w:lineRule="auto"/>
        <w:jc w:val="both"/>
        <w:outlineLvl w:val="1"/>
        <w:rPr>
          <w:rFonts w:ascii="Helios" w:hAnsi="Helios" w:cs="Calibri"/>
        </w:rPr>
      </w:pPr>
      <w:r w:rsidRPr="00511F9B">
        <w:rPr>
          <w:rFonts w:ascii="Helios" w:hAnsi="Helios" w:cs="Calibri"/>
        </w:rPr>
        <w:t>3) о фактах непринятия советом директоров Общества следующих решений, которые должны быть приняты в соответствии с федеральными законами:</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r w:rsidRPr="00511F9B">
        <w:rPr>
          <w:rFonts w:ascii="Helios" w:hAnsi="Helios" w:cs="Calibri"/>
        </w:rPr>
        <w:t>о созыве годового (очередного) общего собрания акционеров Общества, а также об иных решениях, связанных с подготовкой, созывом и проведением годового (очередного) общего собрания акционеров Общества;</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r w:rsidRPr="00511F9B">
        <w:rPr>
          <w:rFonts w:ascii="Helios" w:hAnsi="Helios" w:cs="Calibri"/>
        </w:rPr>
        <w:t>о созыве (проведении) или об отказе в созыве (проведении) внеочередного общего собрания акционеров Общества,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r w:rsidRPr="00511F9B">
        <w:rPr>
          <w:rFonts w:ascii="Helios" w:hAnsi="Helios" w:cs="Calibri"/>
        </w:rPr>
        <w:t>о включении или об отказе во включении внесенных вопросов в повестку дня общего собрания акционеров Общества, а выдвинутых кандидатов - в список кандидатур для голосования по выборам в соответствующий орган Общества, которые предложены акционерами (акционером), являющимися в совокупности владельцами не менее чем 2 процентов голосующих акций Общества;</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r w:rsidRPr="00511F9B">
        <w:rPr>
          <w:rFonts w:ascii="Helios" w:hAnsi="Helios" w:cs="Calibri"/>
        </w:rPr>
        <w:t xml:space="preserve">об образовании единоличного исполнительного органа Общества, на двух проведенных подряд заседаниях совета директоров Общества либо в течение двух месяцев </w:t>
      </w:r>
      <w:proofErr w:type="gramStart"/>
      <w:r w:rsidRPr="00511F9B">
        <w:rPr>
          <w:rFonts w:ascii="Helios" w:hAnsi="Helios" w:cs="Calibri"/>
        </w:rPr>
        <w:t>с даты прекращения</w:t>
      </w:r>
      <w:proofErr w:type="gramEnd"/>
      <w:r w:rsidRPr="00511F9B">
        <w:rPr>
          <w:rFonts w:ascii="Helios" w:hAnsi="Helios" w:cs="Calibri"/>
        </w:rPr>
        <w:t xml:space="preserve"> или истечения срока действия полномочий ранее образованного единоличного исполнительного органа Общества в случае, предусмотренном </w:t>
      </w:r>
      <w:hyperlink r:id="rId7" w:history="1">
        <w:r w:rsidRPr="00511F9B">
          <w:rPr>
            <w:rFonts w:ascii="Helios" w:hAnsi="Helios" w:cs="Calibri"/>
          </w:rPr>
          <w:t>пунктом 6 статьи 69</w:t>
        </w:r>
      </w:hyperlink>
      <w:r w:rsidRPr="00511F9B">
        <w:rPr>
          <w:rFonts w:ascii="Helios" w:hAnsi="Helios" w:cs="Calibri"/>
        </w:rPr>
        <w:t xml:space="preserve"> Федерального закона от 26.12.1995 N 208-ФЗ «Об акционерных обществах</w:t>
      </w:r>
      <w:r w:rsidR="00E01B10">
        <w:rPr>
          <w:rFonts w:ascii="Helios" w:hAnsi="Helios" w:cs="Calibri"/>
        </w:rPr>
        <w:t>»</w:t>
      </w:r>
      <w:r w:rsidRPr="00511F9B">
        <w:rPr>
          <w:rFonts w:ascii="Helios" w:hAnsi="Helios" w:cs="Calibri"/>
        </w:rPr>
        <w:t>;</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r w:rsidRPr="00511F9B">
        <w:rPr>
          <w:rFonts w:ascii="Helios" w:hAnsi="Helios" w:cs="Calibri"/>
        </w:rPr>
        <w:t xml:space="preserve">о досрочном прекращении полномочий единоличного исполнительного органа Общества, на двух проведенных подряд заседаниях совета директоров Общества в случае, предусмотренном </w:t>
      </w:r>
      <w:hyperlink r:id="rId8" w:history="1">
        <w:r w:rsidRPr="00511F9B">
          <w:rPr>
            <w:rFonts w:ascii="Helios" w:hAnsi="Helios" w:cs="Calibri"/>
          </w:rPr>
          <w:t>пунктом 7 статьи 69</w:t>
        </w:r>
      </w:hyperlink>
      <w:r w:rsidRPr="00511F9B">
        <w:rPr>
          <w:rFonts w:ascii="Helios" w:hAnsi="Helios" w:cs="Calibri"/>
        </w:rPr>
        <w:t xml:space="preserve"> Федерального закона «Об акционерных обществах»;</w:t>
      </w:r>
    </w:p>
    <w:p w:rsidR="00ED0573" w:rsidRPr="00511F9B" w:rsidRDefault="00ED0573">
      <w:pPr>
        <w:autoSpaceDE w:val="0"/>
        <w:autoSpaceDN w:val="0"/>
        <w:adjustRightInd w:val="0"/>
        <w:spacing w:after="0" w:line="240" w:lineRule="auto"/>
        <w:ind w:firstLine="540"/>
        <w:jc w:val="both"/>
        <w:outlineLvl w:val="1"/>
        <w:rPr>
          <w:rFonts w:ascii="Helios" w:hAnsi="Helios" w:cs="Calibri"/>
        </w:rPr>
      </w:pPr>
      <w:r w:rsidRPr="00511F9B">
        <w:rPr>
          <w:rFonts w:ascii="Helios" w:hAnsi="Helios" w:cs="Calibri"/>
        </w:rPr>
        <w:t>о созыве (проведении) внеочередного общего собрания акционеров Общества, в случае, когда количество членов совета директоров Общества становится менее количества, составляющего кворум для проведения заседания совета директоров Общества;</w:t>
      </w:r>
    </w:p>
    <w:p w:rsidR="00ED0573" w:rsidRDefault="00ED0573">
      <w:pPr>
        <w:autoSpaceDE w:val="0"/>
        <w:autoSpaceDN w:val="0"/>
        <w:adjustRightInd w:val="0"/>
        <w:spacing w:after="0" w:line="240" w:lineRule="auto"/>
        <w:ind w:firstLine="540"/>
        <w:jc w:val="both"/>
        <w:outlineLvl w:val="1"/>
        <w:rPr>
          <w:rFonts w:ascii="Helios" w:hAnsi="Helios" w:cs="Calibri"/>
        </w:rPr>
      </w:pPr>
      <w:proofErr w:type="gramStart"/>
      <w:r w:rsidRPr="00511F9B">
        <w:rPr>
          <w:rFonts w:ascii="Helios" w:hAnsi="Helios" w:cs="Calibri"/>
        </w:rPr>
        <w:t xml:space="preserve">об образовании временного единоличного исполнительного органа Общества, и о проведении внеочередного общего собрания акционеров Общества для решения </w:t>
      </w:r>
      <w:r w:rsidRPr="00511F9B">
        <w:rPr>
          <w:rFonts w:ascii="Helios" w:hAnsi="Helios" w:cs="Calibri"/>
        </w:rPr>
        <w:lastRenderedPageBreak/>
        <w:t>вопроса о досрочном прекращении полномочий его единоличного исполнительного органа или управляющей организации и об образовании нового единоличного исполнительного органа Общества или о передаче полномочий его единоличного исполнительного органа управляющей организации в случае, когда советом директоров Общества принимается решение о приостановлении полномочий его единоличного</w:t>
      </w:r>
      <w:proofErr w:type="gramEnd"/>
      <w:r w:rsidRPr="00511F9B">
        <w:rPr>
          <w:rFonts w:ascii="Helios" w:hAnsi="Helios" w:cs="Calibri"/>
        </w:rPr>
        <w:t xml:space="preserve"> исполнительного органа или полномочий управляющей организации;</w:t>
      </w:r>
    </w:p>
    <w:p w:rsidR="0036108B" w:rsidRPr="00154156" w:rsidRDefault="0003374E" w:rsidP="0036108B">
      <w:pPr>
        <w:widowControl w:val="0"/>
        <w:autoSpaceDE w:val="0"/>
        <w:autoSpaceDN w:val="0"/>
        <w:adjustRightInd w:val="0"/>
        <w:spacing w:after="0" w:line="240" w:lineRule="auto"/>
        <w:ind w:firstLine="540"/>
        <w:jc w:val="both"/>
        <w:rPr>
          <w:rFonts w:ascii="Helios" w:hAnsi="Helios" w:cs="Helios"/>
        </w:rPr>
      </w:pPr>
      <w:proofErr w:type="gramStart"/>
      <w:r w:rsidRPr="0003374E">
        <w:rPr>
          <w:rFonts w:ascii="Helios" w:hAnsi="Helios" w:cs="Helios"/>
        </w:rPr>
        <w:t xml:space="preserve">о рекомендациях в отношении полученного Обществом, добровольного, в том числе конкурирующего, или обязательного предложения, включающих оценку предложенной цены приобретаемых эмиссионных ценных бумаг и возможного изменения их рыночной стоимости после приобретения, оценку планов лица, направившего добровольное, в том числе конкурирующее, или обязательное предложение, в </w:t>
      </w:r>
      <w:proofErr w:type="spellStart"/>
      <w:r w:rsidRPr="0003374E">
        <w:rPr>
          <w:rFonts w:ascii="Helios" w:hAnsi="Helios" w:cs="Helios"/>
        </w:rPr>
        <w:t>отношенииОбщества</w:t>
      </w:r>
      <w:proofErr w:type="spellEnd"/>
      <w:r w:rsidRPr="0003374E">
        <w:rPr>
          <w:rFonts w:ascii="Helios" w:hAnsi="Helios" w:cs="Helios"/>
        </w:rPr>
        <w:t>, в том числе в отношении его работников;</w:t>
      </w:r>
      <w:proofErr w:type="gramEnd"/>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 о направлении Обществ</w:t>
      </w:r>
      <w:r w:rsidR="00E01B10">
        <w:rPr>
          <w:rFonts w:ascii="Helios" w:hAnsi="Helios" w:cs="Calibri"/>
        </w:rPr>
        <w:t>ом</w:t>
      </w:r>
      <w:r w:rsidRPr="00511F9B">
        <w:rPr>
          <w:rFonts w:ascii="Helios" w:hAnsi="Helios" w:cs="Calibri"/>
        </w:rPr>
        <w:t xml:space="preserve"> заявления о внесении в единый государственный реестр юридических лиц записей, связанных с реорганизацией, прекращением деятельности или с ликвидацией Общества,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5) о появлен</w:t>
      </w:r>
      <w:proofErr w:type="gramStart"/>
      <w:r w:rsidRPr="00511F9B">
        <w:rPr>
          <w:rFonts w:ascii="Helios" w:hAnsi="Helios" w:cs="Calibri"/>
        </w:rPr>
        <w:t>ии у О</w:t>
      </w:r>
      <w:proofErr w:type="gramEnd"/>
      <w:r w:rsidRPr="00511F9B">
        <w:rPr>
          <w:rFonts w:ascii="Helios" w:hAnsi="Helios" w:cs="Calibri"/>
        </w:rPr>
        <w:t>бщества подконтрольной ему организации, имеющей для него существенное значение, а также о прекращении оснований контроля над такой организацией;</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6) о появлении лица, контролирующего Общество, а также о прекращении оснований такого контроля;</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7) о принятии решения о реорганизации или ликвидации организацией, контролирующей Общество, подконтрольной Обществу организацией, имеющей для него существенное значение, либо лицом, предоставившим обеспечение по облигациям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8) о направлении организацией, контролирующей Общество, подконтрольной Обществу организацией, имеющей для него существенное значение, либо лицом, предоставившим обеспечение по облигациям Общества,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указанных организаций;</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9) о появлен</w:t>
      </w:r>
      <w:proofErr w:type="gramStart"/>
      <w:r w:rsidRPr="00511F9B">
        <w:rPr>
          <w:rFonts w:ascii="Helios" w:hAnsi="Helios" w:cs="Calibri"/>
        </w:rPr>
        <w:t>ии у О</w:t>
      </w:r>
      <w:proofErr w:type="gramEnd"/>
      <w:r w:rsidRPr="00511F9B">
        <w:rPr>
          <w:rFonts w:ascii="Helios" w:hAnsi="Helios" w:cs="Calibri"/>
        </w:rPr>
        <w:t>бщества, контролирующего его лица, подконтрольной Обществу организации, имеющей для него существенное значение, либо у лица, предоставившего обеспечение по облигациям Общества, признаков несостоятельности (банкротства), предусмотренных законодательством Российской Федерации о несостоятельности (банкротстве);</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10) о принятии арбитражным судом заявления о признании Общества, контролирующего его лица, подконтрольной Обществу организации, имеющей для него существенное значение, либо лица, предоставившего обеспечение по облигациям Общества,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roofErr w:type="gramEnd"/>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11) о предъявлении Обществу, контролирующей его организации, подконтрольной Обществу организации, имеющей для него существенное значение, либо лицу, предоставившему обеспечение по облигациям Общества, иска, размер требований по которому составляет 10 или более процентов балансовой стоимости активов указанных лиц на дату окончания отчетного периода (квартала, года), предшествующего предъявлению иска, в отношении которого истек установленный срок представления бухгалтерской (финансовой) отчетности, или иного иска</w:t>
      </w:r>
      <w:proofErr w:type="gramEnd"/>
      <w:r w:rsidRPr="00511F9B">
        <w:rPr>
          <w:rFonts w:ascii="Helios" w:hAnsi="Helios" w:cs="Calibri"/>
        </w:rPr>
        <w:t xml:space="preserve">, </w:t>
      </w:r>
      <w:proofErr w:type="gramStart"/>
      <w:r w:rsidRPr="00511F9B">
        <w:rPr>
          <w:rFonts w:ascii="Helios" w:hAnsi="Helios" w:cs="Calibri"/>
        </w:rPr>
        <w:t>удовлетворение</w:t>
      </w:r>
      <w:proofErr w:type="gramEnd"/>
      <w:r w:rsidRPr="00511F9B">
        <w:rPr>
          <w:rFonts w:ascii="Helios" w:hAnsi="Helios" w:cs="Calibri"/>
        </w:rPr>
        <w:t xml:space="preserve"> которого, по мнению Общества, может существенным образом повлиять на финансово-хозяйственное положение Общества или указанных лиц;</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12) о дате, на которую составляется список владельцев именных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13) о принятии уполномоченными органами Общества следующих решений:</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о размещении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об утверждении решения о выпуске (дополнительном выпуске)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lastRenderedPageBreak/>
        <w:t>об утверждении проспекта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о дате начала размещения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14) о завершении размещения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15) о направлении (подаче) Обществом заявления на государственную регистрацию выпуска (дополнительного выпуска) эмиссионных ценных бумаг, регистрацию проспекта ценных бумаг, регистрацию изменений, вносимых в решение о выпуске (дополнительном выпуске) эмиссионных ценных бумаг и (или) в их проспект, государственную регистрацию отчета об итогах выпуска (дополнительного выпуска) эмиссионных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16) о направлении (подаче) Обществом уведомления об итогах выпуска (дополнительного выпуска) эмиссионных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17) о решении арбитражного суда о признании выпуска (дополнительного выпуска) эмиссионных ценных бумаг Общества </w:t>
      </w:r>
      <w:proofErr w:type="gramStart"/>
      <w:r w:rsidRPr="00511F9B">
        <w:rPr>
          <w:rFonts w:ascii="Helios" w:hAnsi="Helios" w:cs="Calibri"/>
        </w:rPr>
        <w:t>недействительным</w:t>
      </w:r>
      <w:proofErr w:type="gramEnd"/>
      <w:r w:rsidRPr="00511F9B">
        <w:rPr>
          <w:rFonts w:ascii="Helios" w:hAnsi="Helios" w:cs="Calibri"/>
        </w:rPr>
        <w:t>;</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18) о погашении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19) о начисленных и (или) выплаченных доходах по эмиссионным ценным бумагам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20) о заключении Обществом договора с российским организатором торговли на рынке ценных бумаг о включении эмиссионных ценных бумаг Общества в список ценных бумаг, допущенных к торгам российским организатором торговли на рынке ценных бумаг, а также договора с российской фондовой биржей о включении эмиссионных ценных бумаг Общества в котировальный список российской фондовой биржи;</w:t>
      </w:r>
      <w:proofErr w:type="gramEnd"/>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21) о заключении Обществом договора о включении эмиссионных ценных бумаг Общества в список ценных бумаг, допущенных к торгам на иностранном организованном (регулируемом) финансовом рынке, а также договора с иностранной фондовой биржей о включении таких ценных бумаг в котировальный список иностранной фондовой биржи;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22) о включении эмиссионных ценных бумаг Общества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фондовой биржи таких ценных бумаг или об их исключении из указанного списка;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23) о заключении Обществом договора о поддержании (стабилизации) цен на эмиссионные ценные бумаги Общества, об условиях указанного договора, а также о прекращении такого договора;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24) о подаче Обществом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25) о неисполнении обязательств Общества перед владельцами его эмиссионных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26)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Общества, распоряжаться определенным количеством голосов, приходящихся на голосующие акции</w:t>
      </w:r>
      <w:proofErr w:type="gramEnd"/>
      <w:r w:rsidRPr="00511F9B">
        <w:rPr>
          <w:rFonts w:ascii="Helios" w:hAnsi="Helios" w:cs="Calibri"/>
        </w:rPr>
        <w:t>, составляющие уставный капитал Общества,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27) о поступившем Обществу в соответствии с </w:t>
      </w:r>
      <w:hyperlink r:id="rId9" w:history="1">
        <w:r w:rsidRPr="00511F9B">
          <w:rPr>
            <w:rFonts w:ascii="Helios" w:hAnsi="Helios" w:cs="Calibri"/>
          </w:rPr>
          <w:t>главой XI.1</w:t>
        </w:r>
      </w:hyperlink>
      <w:r w:rsidRPr="00511F9B">
        <w:rPr>
          <w:rFonts w:ascii="Helios" w:hAnsi="Helios"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эмиссионных ценных бумаг, а также об изменениях, внесенных в указанные предложения;</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28) о поступившем Обществу в соответствии с </w:t>
      </w:r>
      <w:hyperlink r:id="rId10" w:history="1">
        <w:r w:rsidRPr="00511F9B">
          <w:rPr>
            <w:rFonts w:ascii="Helios" w:hAnsi="Helios" w:cs="Calibri"/>
          </w:rPr>
          <w:t>главой XI.1</w:t>
        </w:r>
      </w:hyperlink>
      <w:r w:rsidRPr="00511F9B">
        <w:rPr>
          <w:rFonts w:ascii="Helios" w:hAnsi="Helios" w:cs="Calibri"/>
        </w:rPr>
        <w:t xml:space="preserve"> Федерального закона «Об акционерных обществах» уведомлении о праве требовать выкупа эмиссионных ценных бумаг Общества или требовании о выкупе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lastRenderedPageBreak/>
        <w:t>29) о выявлении ошибок в ранее раскрытой или предоставленной бухгалтерской (финансовой) отчетности Общества, если такие ошибки могут оказать существенное влияние на цену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30) о совершении Обществом или лицом, предоставившим обеспечение по облигациям Общества, сделки, размер которой составляет 10 или более процентов балансовой стоимости активов Общества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31) о совершении организацией, контролирующей Общество, или подконтрольной Обществу организацией, имеющей для него существенное значение, сделки, признаваемой в соответствии с законодательством Российской Федерации крупной сделкой;</w:t>
      </w:r>
    </w:p>
    <w:p w:rsidR="00B40706" w:rsidRPr="00154156" w:rsidRDefault="00B40706" w:rsidP="00B40706">
      <w:pPr>
        <w:widowControl w:val="0"/>
        <w:autoSpaceDE w:val="0"/>
        <w:autoSpaceDN w:val="0"/>
        <w:adjustRightInd w:val="0"/>
        <w:spacing w:after="0" w:line="240" w:lineRule="auto"/>
        <w:jc w:val="both"/>
        <w:rPr>
          <w:rFonts w:ascii="Helios" w:hAnsi="Helios" w:cs="Helios"/>
        </w:rPr>
      </w:pPr>
      <w:r>
        <w:rPr>
          <w:rFonts w:ascii="Helios" w:hAnsi="Helios" w:cs="Helios"/>
        </w:rPr>
        <w:t xml:space="preserve">32) </w:t>
      </w:r>
      <w:r w:rsidR="0003374E" w:rsidRPr="0003374E">
        <w:rPr>
          <w:rFonts w:ascii="Helios" w:hAnsi="Helios" w:cs="Helios"/>
        </w:rPr>
        <w:t>о совершении Обществом сделки, в совершении которой имеется заинтересованность и необходимость одобрения которой уполномоченным органом управления Общества предусмотрена законодательством Российской Федерации, если размер такой сделки составляет:</w:t>
      </w:r>
    </w:p>
    <w:p w:rsidR="00B40706" w:rsidRPr="00154156" w:rsidRDefault="0003374E" w:rsidP="00B40706">
      <w:pPr>
        <w:widowControl w:val="0"/>
        <w:autoSpaceDE w:val="0"/>
        <w:autoSpaceDN w:val="0"/>
        <w:adjustRightInd w:val="0"/>
        <w:spacing w:after="0" w:line="240" w:lineRule="auto"/>
        <w:ind w:firstLine="540"/>
        <w:jc w:val="both"/>
        <w:rPr>
          <w:rFonts w:ascii="Helios" w:hAnsi="Helios" w:cs="Helios"/>
        </w:rPr>
      </w:pPr>
      <w:r w:rsidRPr="0003374E">
        <w:rPr>
          <w:rFonts w:ascii="Helios" w:hAnsi="Helios" w:cs="Helios"/>
        </w:rPr>
        <w:t>а) для Общества, балансовая стоимость активов  на дату окончания отчетного периода (квартала, года), предшествующего одобрению сделки уполномоченным органом управления Общества, а если такая сделка уполномоченным органом управления эмитента до ее совершения не одобрялась, - на дату окончания отчетного периода (квартала, года), предшествующего совершению Обществом такой сделки, в отношении которого истек установленный срок представления бухгалтерской (</w:t>
      </w:r>
      <w:proofErr w:type="gramStart"/>
      <w:r w:rsidRPr="0003374E">
        <w:rPr>
          <w:rFonts w:ascii="Helios" w:hAnsi="Helios" w:cs="Helios"/>
        </w:rPr>
        <w:t xml:space="preserve">финансовой) </w:t>
      </w:r>
      <w:proofErr w:type="gramEnd"/>
      <w:r w:rsidRPr="0003374E">
        <w:rPr>
          <w:rFonts w:ascii="Helios" w:hAnsi="Helios" w:cs="Helios"/>
        </w:rPr>
        <w:t>отчетности, составляет не более 100 млрд. рублей, - 500 млн. рублей либо 2 или более процента балансовой стоимости активов Общества на указанную в настоящем подпункте дату;</w:t>
      </w:r>
    </w:p>
    <w:p w:rsidR="00B40706" w:rsidRPr="00154156" w:rsidRDefault="0003374E" w:rsidP="00B40706">
      <w:pPr>
        <w:widowControl w:val="0"/>
        <w:autoSpaceDE w:val="0"/>
        <w:autoSpaceDN w:val="0"/>
        <w:adjustRightInd w:val="0"/>
        <w:spacing w:after="0" w:line="240" w:lineRule="auto"/>
        <w:ind w:firstLine="540"/>
        <w:jc w:val="both"/>
        <w:rPr>
          <w:rFonts w:ascii="Helios" w:hAnsi="Helios" w:cs="Helios"/>
        </w:rPr>
      </w:pPr>
      <w:r w:rsidRPr="0003374E">
        <w:rPr>
          <w:rFonts w:ascii="Helios" w:hAnsi="Helios" w:cs="Helios"/>
        </w:rPr>
        <w:t>б) для  Общества, балансовая стоимость активов которого на дату окончания отчетного периода (квартала, года), предшествующего одобрению сделки уполномоченным органом управления Общества, а если такая сделка уполномоченным органом управления Общества до ее совершения не одобрялась, - на дату окончания отчетного периода (квартала, года), предшествующего совершению Обществом такой сделки, в отношении которого истек установленный срок представления бухгалтерской (</w:t>
      </w:r>
      <w:proofErr w:type="gramStart"/>
      <w:r w:rsidRPr="0003374E">
        <w:rPr>
          <w:rFonts w:ascii="Helios" w:hAnsi="Helios" w:cs="Helios"/>
        </w:rPr>
        <w:t xml:space="preserve">финансовой) </w:t>
      </w:r>
      <w:proofErr w:type="gramEnd"/>
      <w:r w:rsidRPr="0003374E">
        <w:rPr>
          <w:rFonts w:ascii="Helios" w:hAnsi="Helios" w:cs="Helios"/>
        </w:rPr>
        <w:t>отчетности, превышает 100 млрд. рублей, - 1 или более процента балансовой стоимости активов Общества на указанную в настоящем пункте дату;</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33) об изменении состава и (или) размера предмета залога по облигациям Общества с залоговым обеспечением, а в случае изменения состава и (или) размера предмета залога по облигациям Общества с ипотечным покрытием - сведения о таких изменениях, если они вызваны заменой любого обеспеченного 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w:t>
      </w:r>
      <w:proofErr w:type="gramEnd"/>
      <w:r w:rsidRPr="00511F9B">
        <w:rPr>
          <w:rFonts w:ascii="Helios" w:hAnsi="Helios" w:cs="Calibri"/>
        </w:rPr>
        <w:t xml:space="preserve"> 10 или более процентов от размера ипотечного покрытия облигаций;</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34) об изменении стоимости активов лица, предоставившего обеспечение по облигациям Общества, которое составляет 10 или более процентов, или об ином существенном, по мнению Общества, изменении финансово-хозяйственного положения такого лица;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35) о получении Обществом или прекращении у Общества права прямо или косвенно (через подконтрольных ему лиц) самостоятельно или совместно с иными лицами, связанными с Обществом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эмиссионные ценные бумаги которой включены в список</w:t>
      </w:r>
      <w:proofErr w:type="gramEnd"/>
      <w:r w:rsidRPr="00511F9B">
        <w:rPr>
          <w:rFonts w:ascii="Helios" w:hAnsi="Helios" w:cs="Calibri"/>
        </w:rPr>
        <w:t xml:space="preserve"> </w:t>
      </w:r>
      <w:proofErr w:type="gramStart"/>
      <w:r w:rsidRPr="00511F9B">
        <w:rPr>
          <w:rFonts w:ascii="Helios" w:hAnsi="Helios" w:cs="Calibri"/>
        </w:rPr>
        <w:t>ценных бумаг, допущенных к торгам организатором торговли на рынке ценных бумаг, либо стоимость активов которой превышает 5 млрд.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w:t>
      </w:r>
      <w:proofErr w:type="gramEnd"/>
      <w:r w:rsidRPr="00511F9B">
        <w:rPr>
          <w:rFonts w:ascii="Helios" w:hAnsi="Helios" w:cs="Calibri"/>
        </w:rPr>
        <w:t xml:space="preserve"> на голосующие акции (доли), составляющие уставный капитал такой организации;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lastRenderedPageBreak/>
        <w:t>36)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по облигациям Общества, распоряжаться определенным</w:t>
      </w:r>
      <w:proofErr w:type="gramEnd"/>
      <w:r w:rsidRPr="00511F9B">
        <w:rPr>
          <w:rFonts w:ascii="Helios" w:hAnsi="Helios" w:cs="Calibri"/>
        </w:rPr>
        <w:t xml:space="preserve"> количеством голосов, приходящихся на голосующие акции (доли), составляющие уставный капитал такой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37) о заключении Обществом, контролирующим его лицом или подконтрольной Обществу организацией договора, предусматривающего обязанность приобретать эмиссионные ценные бумаги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38) 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Общества на осуществление определенной деятельности, имеющей для Общества существенное финансово-хозяйственное значение;</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39) об истечении срока полномочий единоличного исполнительного органа и (или) членов коллегиального исполнительного органа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40) об изменении размера доли участия в уставном (складочном) капитале Общества и подконтрольных Обществу организаций, имеющих для него существенное значение:</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лиц, являющихся членами совета директоров, членами коллегиального исполнительного органа Общества, а также лица, занимающего должность (осуществляющего функции) единоличного исполнительного органа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лиц, являющихся членами совета директоров,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Общества переданы управляющей организации;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41) о возникновении и (или) прекращении у владельцев облигаций Общества права требовать от Общества досрочного погашения принадлежащих им облигаций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42) о привлечении или замене организаций, оказывающих Обществу услуги посредника при исполнении Обществом обязательств по облигациям или иным эмиссионным ценным бумагам Общества, с указанием их наименований, мест нахождения и размеров вознаграждений за оказываемые услуги, а также об изменении указанных сведений;</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43) о споре, связанном с созданием Общества, управлением им или участием в нем, если решение по указанному спору может оказать существенное влияние на цену эмиссионных ценных бумаг Общества;</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44) о предъявлении лицу, предоставившему обеспечение по облигациям Общества, требований, связанных с исполнением обязательств по таким облигациям;</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45)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Общества;</w:t>
      </w:r>
    </w:p>
    <w:p w:rsidR="00ED0573"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46) о приобретении (об отчуждении) голосующих акций Общества удостоверяющих права в отношении голосующих акций Общества, Обществом и (или) подконтрольными Обществу организациями, за исключением подконтрольных организаций, которые являются брокерами и (или) доверительными управляющими и совершили сделку от своего имени, но за счет клиента, не являющегося Обществом и (или) подконтрольной ему организацией;</w:t>
      </w:r>
    </w:p>
    <w:p w:rsidR="00E01B10" w:rsidRPr="00154156" w:rsidRDefault="00E01B10" w:rsidP="00E01B10">
      <w:pPr>
        <w:widowControl w:val="0"/>
        <w:autoSpaceDE w:val="0"/>
        <w:autoSpaceDN w:val="0"/>
        <w:adjustRightInd w:val="0"/>
        <w:spacing w:after="0" w:line="240" w:lineRule="auto"/>
        <w:jc w:val="both"/>
        <w:rPr>
          <w:rFonts w:ascii="Helios" w:hAnsi="Helios" w:cs="Helios"/>
        </w:rPr>
      </w:pPr>
      <w:proofErr w:type="gramStart"/>
      <w:r>
        <w:rPr>
          <w:rFonts w:ascii="Helios" w:hAnsi="Helios" w:cs="Helios"/>
        </w:rPr>
        <w:t xml:space="preserve">47) направляемая или предоставляемая Обществом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ее раскрытия или предоставления иностранным инвесторам в связи с размещением или обращением эмиссионных ценных бумаг  Общества за пределами Российской Федерации, в том числе посредством приобретения размещаемых (размещенных) в </w:t>
      </w:r>
      <w:r>
        <w:rPr>
          <w:rFonts w:ascii="Helios" w:hAnsi="Helios" w:cs="Helios"/>
        </w:rPr>
        <w:lastRenderedPageBreak/>
        <w:t>соответствии с иностранным правом ценных бумаг иностранного</w:t>
      </w:r>
      <w:proofErr w:type="gramEnd"/>
      <w:r>
        <w:rPr>
          <w:rFonts w:ascii="Helios" w:hAnsi="Helios" w:cs="Helios"/>
        </w:rPr>
        <w:t xml:space="preserve"> эмитента, </w:t>
      </w:r>
      <w:r w:rsidR="0003374E" w:rsidRPr="0003374E">
        <w:rPr>
          <w:rFonts w:ascii="Helios" w:hAnsi="Helios" w:cs="Helios"/>
        </w:rPr>
        <w:t>если такая информация может оказать существенное влияние на цену эмиссионных ценных бумаг Общества;</w:t>
      </w:r>
    </w:p>
    <w:p w:rsidR="00ED0573" w:rsidRPr="00511F9B" w:rsidRDefault="00E01B10" w:rsidP="00123E60">
      <w:pPr>
        <w:widowControl w:val="0"/>
        <w:autoSpaceDE w:val="0"/>
        <w:autoSpaceDN w:val="0"/>
        <w:adjustRightInd w:val="0"/>
        <w:spacing w:after="0" w:line="240" w:lineRule="auto"/>
        <w:jc w:val="both"/>
        <w:rPr>
          <w:rFonts w:ascii="Helios" w:hAnsi="Helios" w:cs="Calibri"/>
        </w:rPr>
      </w:pPr>
      <w:proofErr w:type="gramStart"/>
      <w:r>
        <w:rPr>
          <w:rFonts w:ascii="Helios" w:hAnsi="Helios" w:cs="Helios"/>
        </w:rPr>
        <w:t xml:space="preserve">48) составляющая годовую или промежуточную (квартальную) бухгалтерскую (финансовую) отчетность Общества, в том числе его годовую или промежуточную сводную бухгалтерскую (консолидированную финансовую) отчетность, </w:t>
      </w:r>
      <w:r w:rsidR="0003374E" w:rsidRPr="0003374E">
        <w:rPr>
          <w:rFonts w:ascii="Helios" w:hAnsi="Helios" w:cs="Helios"/>
        </w:rPr>
        <w:t>а также содержащаяся в аудиторском заключении, подготовленном в отношении указанной отчетности;</w:t>
      </w:r>
      <w:r w:rsidR="0003374E" w:rsidRPr="0003374E">
        <w:rPr>
          <w:rFonts w:ascii="Helios" w:hAnsi="Helios" w:cs="Helios"/>
        </w:rPr>
        <w:br/>
      </w:r>
      <w:r w:rsidR="00ED0573" w:rsidRPr="00511F9B">
        <w:rPr>
          <w:rFonts w:ascii="Helios" w:hAnsi="Helios" w:cs="Calibri"/>
        </w:rPr>
        <w:t>49) составляющая условия размещения эмиссионных ценных бумаг, определенные утвержденным уполномоченным органом Общества решением о выпуске (дополнительном выпуске) ценных бумаг, в случае:</w:t>
      </w:r>
      <w:proofErr w:type="gramEnd"/>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размещения ценных бумаг на торгах, проводимых организатором торговли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размещения ценных бумаг дополнительного выпуска, если ценные бумаги выпуска, по отношению к которому размещаемые ценные бумаги составляют дополнительный выпуск, допущены к торгам на организаторе торговли на рынке ценных бумаг или в отношении них подана заявка о допуске к торгам на организаторе торговли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50) </w:t>
      </w:r>
      <w:proofErr w:type="gramStart"/>
      <w:r w:rsidRPr="00511F9B">
        <w:rPr>
          <w:rFonts w:ascii="Helios" w:hAnsi="Helios" w:cs="Calibri"/>
        </w:rPr>
        <w:t>содержащаяся</w:t>
      </w:r>
      <w:proofErr w:type="gramEnd"/>
      <w:r w:rsidRPr="00511F9B">
        <w:rPr>
          <w:rFonts w:ascii="Helios" w:hAnsi="Helios" w:cs="Calibri"/>
        </w:rPr>
        <w:t xml:space="preserve"> в утвержденном уполномоченным органом Общества отчете (уведомлении) об итогах выпуска эмиссионных ценных бумаг в случае:</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размещения ценных бумаг на торгах, проводимых организатором торговли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размещения ценных бумаг дополнительного выпуска, если ценные бумаги выпуска, по отношению к которому размещаемые ценные бумаги составляют дополнительный выпуск, допущены к торгам на организаторе торговли на рынке ценных бумаг или в отношении них подана заявка о допуске к торгам на организаторе торговли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51) содержащаяся в утвержденном уполномоченным органом Общества проспекте ценных бумаг, за исключением информации, которая ранее уже была раскрыта или предоставлена в соответствии с требованиями </w:t>
      </w:r>
      <w:hyperlink r:id="rId11" w:history="1">
        <w:r w:rsidRPr="00511F9B">
          <w:rPr>
            <w:rFonts w:ascii="Helios" w:hAnsi="Helios" w:cs="Calibri"/>
          </w:rPr>
          <w:t>законодательства</w:t>
        </w:r>
      </w:hyperlink>
      <w:r w:rsidRPr="00511F9B">
        <w:rPr>
          <w:rFonts w:ascii="Helios" w:hAnsi="Helios" w:cs="Calibri"/>
        </w:rPr>
        <w:t xml:space="preserve"> Российской Федерации о ценных бумагах;</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52) содержащаяся в подписанных уполномоченными лицами Общества ежеквартальных отчетах, за исключением информации, которая ранее уже была раскрыта или предоставлена в соответствии с требованиями </w:t>
      </w:r>
      <w:hyperlink r:id="rId12" w:history="1">
        <w:r w:rsidRPr="00511F9B">
          <w:rPr>
            <w:rFonts w:ascii="Helios" w:hAnsi="Helios" w:cs="Calibri"/>
          </w:rPr>
          <w:t>законодательства</w:t>
        </w:r>
      </w:hyperlink>
      <w:r w:rsidRPr="00511F9B">
        <w:rPr>
          <w:rFonts w:ascii="Helios" w:hAnsi="Helios" w:cs="Calibri"/>
        </w:rPr>
        <w:t xml:space="preserve"> Российской Федерации о ценных бумагах;</w:t>
      </w:r>
    </w:p>
    <w:p w:rsidR="00ED0573"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53) содержащаяся в подписанных уполномоченными лицами Общества, являющегося акционерным обществом, годовых отчетах такого Общества, за исключением информации, которая ранее уже была раскрыта или предоставлена в соответствии с требованиями </w:t>
      </w:r>
      <w:hyperlink r:id="rId13" w:history="1">
        <w:r w:rsidRPr="00511F9B">
          <w:rPr>
            <w:rFonts w:ascii="Helios" w:hAnsi="Helios" w:cs="Calibri"/>
          </w:rPr>
          <w:t>законодательства</w:t>
        </w:r>
      </w:hyperlink>
      <w:r w:rsidRPr="00511F9B">
        <w:rPr>
          <w:rFonts w:ascii="Helios" w:hAnsi="Helios" w:cs="Calibri"/>
        </w:rPr>
        <w:t xml:space="preserve"> Российской Федерации о ценных бумагах.</w:t>
      </w:r>
    </w:p>
    <w:p w:rsidR="00E01B10" w:rsidRPr="00154156" w:rsidRDefault="0003374E" w:rsidP="00E01B10">
      <w:pPr>
        <w:widowControl w:val="0"/>
        <w:autoSpaceDE w:val="0"/>
        <w:autoSpaceDN w:val="0"/>
        <w:adjustRightInd w:val="0"/>
        <w:spacing w:after="0" w:line="240" w:lineRule="auto"/>
        <w:jc w:val="both"/>
        <w:rPr>
          <w:rFonts w:ascii="Helios" w:hAnsi="Helios" w:cs="Helios"/>
        </w:rPr>
      </w:pPr>
      <w:r w:rsidRPr="0003374E">
        <w:rPr>
          <w:rFonts w:ascii="Helios" w:hAnsi="Helios" w:cs="Helios"/>
        </w:rPr>
        <w:t>54) о заключении Обществом договора о стратегическом партнерстве или иного договора, не предусмотренного подпунктами 20, 21, 23, 30, 32, 37 пункта 1 настоящего  Перечня, если заключение таких договоров может оказать существенное влияние на цену эмиссионных ценных бумаг Общества.</w:t>
      </w:r>
    </w:p>
    <w:p w:rsidR="00E01B10" w:rsidRPr="00511F9B" w:rsidRDefault="00E01B10" w:rsidP="00124E98">
      <w:pPr>
        <w:autoSpaceDE w:val="0"/>
        <w:autoSpaceDN w:val="0"/>
        <w:adjustRightInd w:val="0"/>
        <w:spacing w:after="0" w:line="240" w:lineRule="auto"/>
        <w:jc w:val="both"/>
        <w:outlineLvl w:val="1"/>
        <w:rPr>
          <w:rFonts w:ascii="Helios" w:hAnsi="Helios" w:cs="Calibri"/>
        </w:rPr>
      </w:pP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 Информация о размещаемых Обществом эмиссионных ценных бумагах, предусмотренная </w:t>
      </w:r>
      <w:hyperlink r:id="rId14" w:history="1">
        <w:r w:rsidRPr="00511F9B">
          <w:rPr>
            <w:rFonts w:ascii="Helios" w:hAnsi="Helios" w:cs="Calibri"/>
          </w:rPr>
          <w:t>подпунктами 13</w:t>
        </w:r>
      </w:hyperlink>
      <w:r w:rsidRPr="00511F9B">
        <w:rPr>
          <w:rFonts w:ascii="Helios" w:hAnsi="Helios" w:cs="Calibri"/>
        </w:rPr>
        <w:t xml:space="preserve"> - </w:t>
      </w:r>
      <w:hyperlink r:id="rId15" w:history="1">
        <w:r w:rsidRPr="00511F9B">
          <w:rPr>
            <w:rFonts w:ascii="Helios" w:hAnsi="Helios" w:cs="Calibri"/>
          </w:rPr>
          <w:t>16 пункта 1</w:t>
        </w:r>
      </w:hyperlink>
      <w:r w:rsidRPr="00511F9B">
        <w:rPr>
          <w:rFonts w:ascii="Helios" w:hAnsi="Helios" w:cs="Calibri"/>
        </w:rPr>
        <w:t xml:space="preserve"> настоящего Перечня, относится к </w:t>
      </w:r>
      <w:proofErr w:type="spellStart"/>
      <w:r w:rsidRPr="00511F9B">
        <w:rPr>
          <w:rFonts w:ascii="Helios" w:hAnsi="Helios" w:cs="Calibri"/>
        </w:rPr>
        <w:t>инсайдерской</w:t>
      </w:r>
      <w:proofErr w:type="spellEnd"/>
      <w:r w:rsidRPr="00511F9B">
        <w:rPr>
          <w:rFonts w:ascii="Helios" w:hAnsi="Helios" w:cs="Calibri"/>
        </w:rPr>
        <w:t xml:space="preserve"> информации Общества в случае, если:</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размещение эмиссионных ценных бумаг Общества осуществляется на торгах, проводимых организатором торговли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размещаемые эмиссионные ценные бумаги Общества составляют дополнительный выпуск по отношению к эмиссионным ценным бумагам выпуска, которые допущены к торгам на организаторе торговли на рынке ценных бумаг или в отношении которых подана заявка о допуске к торгам на организаторе торговли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2.1. </w:t>
      </w:r>
      <w:proofErr w:type="gramStart"/>
      <w:r w:rsidRPr="00511F9B">
        <w:rPr>
          <w:rFonts w:ascii="Helios" w:hAnsi="Helios" w:cs="Calibri"/>
        </w:rPr>
        <w:t xml:space="preserve">Информация о размещенных (находящихся в обращении) эмиссионных ценных бумагах Общества, предусмотренная </w:t>
      </w:r>
      <w:hyperlink r:id="rId16" w:history="1">
        <w:r w:rsidRPr="00511F9B">
          <w:rPr>
            <w:rFonts w:ascii="Helios" w:hAnsi="Helios" w:cs="Calibri"/>
          </w:rPr>
          <w:t>подпунктами 12</w:t>
        </w:r>
      </w:hyperlink>
      <w:r w:rsidRPr="00511F9B">
        <w:rPr>
          <w:rFonts w:ascii="Helios" w:hAnsi="Helios" w:cs="Calibri"/>
        </w:rPr>
        <w:t xml:space="preserve">, </w:t>
      </w:r>
      <w:hyperlink r:id="rId17" w:history="1">
        <w:r w:rsidRPr="00511F9B">
          <w:rPr>
            <w:rFonts w:ascii="Helios" w:hAnsi="Helios" w:cs="Calibri"/>
          </w:rPr>
          <w:t>18</w:t>
        </w:r>
      </w:hyperlink>
      <w:r w:rsidRPr="00511F9B">
        <w:rPr>
          <w:rFonts w:ascii="Helios" w:hAnsi="Helios" w:cs="Calibri"/>
        </w:rPr>
        <w:t xml:space="preserve">, </w:t>
      </w:r>
      <w:hyperlink r:id="rId18" w:history="1">
        <w:r w:rsidRPr="00511F9B">
          <w:rPr>
            <w:rFonts w:ascii="Helios" w:hAnsi="Helios" w:cs="Calibri"/>
          </w:rPr>
          <w:t>19</w:t>
        </w:r>
      </w:hyperlink>
      <w:r w:rsidRPr="00511F9B">
        <w:rPr>
          <w:rFonts w:ascii="Helios" w:hAnsi="Helios" w:cs="Calibri"/>
        </w:rPr>
        <w:t xml:space="preserve">, </w:t>
      </w:r>
      <w:hyperlink r:id="rId19" w:history="1">
        <w:r w:rsidRPr="00511F9B">
          <w:rPr>
            <w:rFonts w:ascii="Helios" w:hAnsi="Helios" w:cs="Calibri"/>
          </w:rPr>
          <w:t>23</w:t>
        </w:r>
      </w:hyperlink>
      <w:r w:rsidRPr="00511F9B">
        <w:rPr>
          <w:rFonts w:ascii="Helios" w:hAnsi="Helios" w:cs="Calibri"/>
        </w:rPr>
        <w:t xml:space="preserve">, </w:t>
      </w:r>
      <w:hyperlink r:id="rId20" w:history="1">
        <w:r w:rsidRPr="00511F9B">
          <w:rPr>
            <w:rFonts w:ascii="Helios" w:hAnsi="Helios" w:cs="Calibri"/>
          </w:rPr>
          <w:t>37</w:t>
        </w:r>
      </w:hyperlink>
      <w:r w:rsidRPr="00511F9B">
        <w:rPr>
          <w:rFonts w:ascii="Helios" w:hAnsi="Helios" w:cs="Calibri"/>
        </w:rPr>
        <w:t xml:space="preserve">, </w:t>
      </w:r>
      <w:hyperlink r:id="rId21" w:history="1">
        <w:r w:rsidRPr="00511F9B">
          <w:rPr>
            <w:rFonts w:ascii="Helios" w:hAnsi="Helios" w:cs="Calibri"/>
          </w:rPr>
          <w:t>41 пункта 1</w:t>
        </w:r>
      </w:hyperlink>
      <w:r w:rsidRPr="00511F9B">
        <w:rPr>
          <w:rFonts w:ascii="Helios" w:hAnsi="Helios" w:cs="Calibri"/>
        </w:rPr>
        <w:t xml:space="preserve"> настоящего Перечня, относится к </w:t>
      </w:r>
      <w:proofErr w:type="spellStart"/>
      <w:r w:rsidRPr="00511F9B">
        <w:rPr>
          <w:rFonts w:ascii="Helios" w:hAnsi="Helios" w:cs="Calibri"/>
        </w:rPr>
        <w:t>инсайдерской</w:t>
      </w:r>
      <w:proofErr w:type="spellEnd"/>
      <w:r w:rsidRPr="00511F9B">
        <w:rPr>
          <w:rFonts w:ascii="Helios" w:hAnsi="Helios" w:cs="Calibri"/>
        </w:rPr>
        <w:t xml:space="preserve"> информации Общества в случае, если указанные эмиссионные ценные бумаги допущены к торгам на организаторе торговли </w:t>
      </w:r>
      <w:r w:rsidRPr="00511F9B">
        <w:rPr>
          <w:rFonts w:ascii="Helios" w:hAnsi="Helios" w:cs="Calibri"/>
        </w:rPr>
        <w:lastRenderedPageBreak/>
        <w:t>на рынке ценных бумаг или в отношении них подана заявка о допуске к торгам на организаторе торговли на рынке ценных</w:t>
      </w:r>
      <w:proofErr w:type="gramEnd"/>
      <w:r w:rsidRPr="00511F9B">
        <w:rPr>
          <w:rFonts w:ascii="Helios" w:hAnsi="Helios" w:cs="Calibri"/>
        </w:rPr>
        <w:t xml:space="preserve">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2.2. </w:t>
      </w:r>
      <w:proofErr w:type="gramStart"/>
      <w:r w:rsidRPr="00511F9B">
        <w:rPr>
          <w:rFonts w:ascii="Helios" w:hAnsi="Helios" w:cs="Calibri"/>
        </w:rPr>
        <w:t xml:space="preserve">Информация о лице, предоставившем обеспечение по облигациям Общества, а также об условиях такого обеспечения, предусмотренная </w:t>
      </w:r>
      <w:hyperlink r:id="rId22" w:history="1">
        <w:r w:rsidRPr="00511F9B">
          <w:rPr>
            <w:rFonts w:ascii="Helios" w:hAnsi="Helios" w:cs="Calibri"/>
          </w:rPr>
          <w:t>подпунктами 7</w:t>
        </w:r>
      </w:hyperlink>
      <w:r w:rsidRPr="00511F9B">
        <w:rPr>
          <w:rFonts w:ascii="Helios" w:hAnsi="Helios" w:cs="Calibri"/>
        </w:rPr>
        <w:t xml:space="preserve"> - </w:t>
      </w:r>
      <w:hyperlink r:id="rId23" w:history="1">
        <w:r w:rsidRPr="00511F9B">
          <w:rPr>
            <w:rFonts w:ascii="Helios" w:hAnsi="Helios" w:cs="Calibri"/>
          </w:rPr>
          <w:t>11</w:t>
        </w:r>
      </w:hyperlink>
      <w:r w:rsidRPr="00511F9B">
        <w:rPr>
          <w:rFonts w:ascii="Helios" w:hAnsi="Helios" w:cs="Calibri"/>
        </w:rPr>
        <w:t xml:space="preserve">, </w:t>
      </w:r>
      <w:hyperlink r:id="rId24" w:history="1">
        <w:r w:rsidRPr="00511F9B">
          <w:rPr>
            <w:rFonts w:ascii="Helios" w:hAnsi="Helios" w:cs="Calibri"/>
          </w:rPr>
          <w:t>30</w:t>
        </w:r>
      </w:hyperlink>
      <w:r w:rsidRPr="00511F9B">
        <w:rPr>
          <w:rFonts w:ascii="Helios" w:hAnsi="Helios" w:cs="Calibri"/>
        </w:rPr>
        <w:t xml:space="preserve">, </w:t>
      </w:r>
      <w:hyperlink r:id="rId25" w:history="1">
        <w:r w:rsidRPr="00511F9B">
          <w:rPr>
            <w:rFonts w:ascii="Helios" w:hAnsi="Helios" w:cs="Calibri"/>
          </w:rPr>
          <w:t>33</w:t>
        </w:r>
      </w:hyperlink>
      <w:r w:rsidRPr="00511F9B">
        <w:rPr>
          <w:rFonts w:ascii="Helios" w:hAnsi="Helios" w:cs="Calibri"/>
        </w:rPr>
        <w:t xml:space="preserve">, </w:t>
      </w:r>
      <w:hyperlink r:id="rId26" w:history="1">
        <w:r w:rsidRPr="00511F9B">
          <w:rPr>
            <w:rFonts w:ascii="Helios" w:hAnsi="Helios" w:cs="Calibri"/>
          </w:rPr>
          <w:t>34</w:t>
        </w:r>
      </w:hyperlink>
      <w:r w:rsidRPr="00511F9B">
        <w:rPr>
          <w:rFonts w:ascii="Helios" w:hAnsi="Helios" w:cs="Calibri"/>
        </w:rPr>
        <w:t xml:space="preserve">, </w:t>
      </w:r>
      <w:hyperlink r:id="rId27" w:history="1">
        <w:r w:rsidRPr="00511F9B">
          <w:rPr>
            <w:rFonts w:ascii="Helios" w:hAnsi="Helios" w:cs="Calibri"/>
          </w:rPr>
          <w:t>36</w:t>
        </w:r>
      </w:hyperlink>
      <w:r w:rsidRPr="00511F9B">
        <w:rPr>
          <w:rFonts w:ascii="Helios" w:hAnsi="Helios" w:cs="Calibri"/>
        </w:rPr>
        <w:t xml:space="preserve">, </w:t>
      </w:r>
      <w:hyperlink r:id="rId28" w:history="1">
        <w:r w:rsidRPr="00511F9B">
          <w:rPr>
            <w:rFonts w:ascii="Helios" w:hAnsi="Helios" w:cs="Calibri"/>
          </w:rPr>
          <w:t>44 пункта 1</w:t>
        </w:r>
      </w:hyperlink>
      <w:r w:rsidRPr="00511F9B">
        <w:rPr>
          <w:rFonts w:ascii="Helios" w:hAnsi="Helios" w:cs="Calibri"/>
        </w:rPr>
        <w:t xml:space="preserve"> настоящего Перечня, относится к </w:t>
      </w:r>
      <w:proofErr w:type="spellStart"/>
      <w:r w:rsidRPr="00511F9B">
        <w:rPr>
          <w:rFonts w:ascii="Helios" w:hAnsi="Helios" w:cs="Calibri"/>
        </w:rPr>
        <w:t>инсайдерской</w:t>
      </w:r>
      <w:proofErr w:type="spellEnd"/>
      <w:r w:rsidRPr="00511F9B">
        <w:rPr>
          <w:rFonts w:ascii="Helios" w:hAnsi="Helios" w:cs="Calibri"/>
        </w:rPr>
        <w:t xml:space="preserve"> информации Общества в случае, если указанные облигации допущены к торгам на организаторе торговли на рынке ценных бумаг или в отношении них подана заявка о допуске к торгам на организаторе торговли</w:t>
      </w:r>
      <w:proofErr w:type="gramEnd"/>
      <w:r w:rsidRPr="00511F9B">
        <w:rPr>
          <w:rFonts w:ascii="Helios" w:hAnsi="Helios" w:cs="Calibri"/>
        </w:rPr>
        <w:t xml:space="preserve"> на рынке ценных бумаг.</w:t>
      </w:r>
    </w:p>
    <w:p w:rsidR="00ED0573" w:rsidRPr="00511F9B" w:rsidRDefault="00ED0573" w:rsidP="00124E98">
      <w:pPr>
        <w:autoSpaceDE w:val="0"/>
        <w:autoSpaceDN w:val="0"/>
        <w:adjustRightInd w:val="0"/>
        <w:spacing w:after="0" w:line="240" w:lineRule="auto"/>
        <w:jc w:val="both"/>
        <w:outlineLvl w:val="1"/>
        <w:rPr>
          <w:rFonts w:ascii="Helios" w:hAnsi="Helios" w:cs="Calibri"/>
        </w:rPr>
      </w:pPr>
      <w:proofErr w:type="gramStart"/>
      <w:r w:rsidRPr="00511F9B">
        <w:rPr>
          <w:rFonts w:ascii="Helios" w:hAnsi="Helios" w:cs="Calibri"/>
        </w:rPr>
        <w:t xml:space="preserve">Информация о лице, предоставившем обеспечение по облигациям Общества, предусмотренная </w:t>
      </w:r>
      <w:hyperlink r:id="rId29" w:history="1">
        <w:r w:rsidRPr="00511F9B">
          <w:rPr>
            <w:rFonts w:ascii="Helios" w:hAnsi="Helios" w:cs="Calibri"/>
          </w:rPr>
          <w:t>подпунктами 7</w:t>
        </w:r>
      </w:hyperlink>
      <w:r w:rsidRPr="00511F9B">
        <w:rPr>
          <w:rFonts w:ascii="Helios" w:hAnsi="Helios" w:cs="Calibri"/>
        </w:rPr>
        <w:t xml:space="preserve"> - </w:t>
      </w:r>
      <w:hyperlink r:id="rId30" w:history="1">
        <w:r w:rsidRPr="00511F9B">
          <w:rPr>
            <w:rFonts w:ascii="Helios" w:hAnsi="Helios" w:cs="Calibri"/>
          </w:rPr>
          <w:t>11</w:t>
        </w:r>
      </w:hyperlink>
      <w:r w:rsidRPr="00511F9B">
        <w:rPr>
          <w:rFonts w:ascii="Helios" w:hAnsi="Helios" w:cs="Calibri"/>
        </w:rPr>
        <w:t xml:space="preserve">, </w:t>
      </w:r>
      <w:hyperlink r:id="rId31" w:history="1">
        <w:r w:rsidRPr="00511F9B">
          <w:rPr>
            <w:rFonts w:ascii="Helios" w:hAnsi="Helios" w:cs="Calibri"/>
          </w:rPr>
          <w:t>30</w:t>
        </w:r>
      </w:hyperlink>
      <w:r w:rsidRPr="00511F9B">
        <w:rPr>
          <w:rFonts w:ascii="Helios" w:hAnsi="Helios" w:cs="Calibri"/>
        </w:rPr>
        <w:t xml:space="preserve">, </w:t>
      </w:r>
      <w:hyperlink r:id="rId32" w:history="1">
        <w:r w:rsidRPr="00511F9B">
          <w:rPr>
            <w:rFonts w:ascii="Helios" w:hAnsi="Helios" w:cs="Calibri"/>
          </w:rPr>
          <w:t>34 пункта 1</w:t>
        </w:r>
      </w:hyperlink>
      <w:r w:rsidRPr="00511F9B">
        <w:rPr>
          <w:rFonts w:ascii="Helios" w:hAnsi="Helios" w:cs="Calibri"/>
        </w:rPr>
        <w:t xml:space="preserve"> настоящего Перечня, не относится к </w:t>
      </w:r>
      <w:proofErr w:type="spellStart"/>
      <w:r w:rsidRPr="00511F9B">
        <w:rPr>
          <w:rFonts w:ascii="Helios" w:hAnsi="Helios" w:cs="Calibri"/>
        </w:rPr>
        <w:t>инсайдерской</w:t>
      </w:r>
      <w:proofErr w:type="spellEnd"/>
      <w:r w:rsidRPr="00511F9B">
        <w:rPr>
          <w:rFonts w:ascii="Helios" w:hAnsi="Helios" w:cs="Calibri"/>
        </w:rPr>
        <w:t xml:space="preserve"> информации Общества в случае, если таким лицом является Российская Федерация, предоставившая государственную гарантию Российской Федерации, субъект Российской Федерации, предоставивший государственную гарантию субъекта Российской Федерации, и (или) муниципальное образование, предоставившее муниципальную гарантию по облигациям Общества.</w:t>
      </w:r>
      <w:proofErr w:type="gramEnd"/>
    </w:p>
    <w:p w:rsidR="00ED0573" w:rsidRPr="00511F9B" w:rsidRDefault="00ED0573" w:rsidP="00124E98">
      <w:pPr>
        <w:autoSpaceDE w:val="0"/>
        <w:autoSpaceDN w:val="0"/>
        <w:adjustRightInd w:val="0"/>
        <w:spacing w:after="0" w:line="240" w:lineRule="auto"/>
        <w:jc w:val="both"/>
        <w:outlineLvl w:val="1"/>
        <w:rPr>
          <w:rFonts w:ascii="Helios" w:hAnsi="Helios" w:cs="Calibri"/>
        </w:rPr>
      </w:pPr>
      <w:r w:rsidRPr="00511F9B">
        <w:rPr>
          <w:rFonts w:ascii="Helios" w:hAnsi="Helios" w:cs="Calibri"/>
        </w:rPr>
        <w:t xml:space="preserve">2.3. </w:t>
      </w:r>
      <w:proofErr w:type="gramStart"/>
      <w:r w:rsidRPr="00511F9B">
        <w:rPr>
          <w:rFonts w:ascii="Helios" w:hAnsi="Helios" w:cs="Calibri"/>
        </w:rPr>
        <w:t xml:space="preserve">К </w:t>
      </w:r>
      <w:proofErr w:type="spellStart"/>
      <w:r w:rsidRPr="00511F9B">
        <w:rPr>
          <w:rFonts w:ascii="Helios" w:hAnsi="Helios" w:cs="Calibri"/>
        </w:rPr>
        <w:t>инсайдерской</w:t>
      </w:r>
      <w:proofErr w:type="spellEnd"/>
      <w:r w:rsidRPr="00511F9B">
        <w:rPr>
          <w:rFonts w:ascii="Helios" w:hAnsi="Helios" w:cs="Calibri"/>
        </w:rPr>
        <w:t xml:space="preserve"> информации не относится информация и (или) основанные на ней сведения, которые передаются Обществом и (или) привлеченным им лицом (лицами) потенциальным приобретателям либо используются Обществом и (или) привлеченным им лицом (лицами) для дачи рекомендаций или побуждения потенциальных приобретателей иным образом к приобретению соответствующих ценных бумаг в связи с размещением (организацией размещения) и (или) предложением (организацией предложения) в Российской Федерации</w:t>
      </w:r>
      <w:proofErr w:type="gramEnd"/>
      <w:r w:rsidRPr="00511F9B">
        <w:rPr>
          <w:rFonts w:ascii="Helios" w:hAnsi="Helios" w:cs="Calibri"/>
        </w:rPr>
        <w:t xml:space="preserve"> или за ее пределами эмиссионных ценных бумаг Общества, удостоверяющих права в отношении эмиссионных ценных бумаг Общества, при условии уведомления потенциальных приобретателей о том, что такая информация (сведения) может быть использована ими исключительно в целях принятия </w:t>
      </w:r>
      <w:proofErr w:type="gramStart"/>
      <w:r w:rsidRPr="00511F9B">
        <w:rPr>
          <w:rFonts w:ascii="Helios" w:hAnsi="Helios" w:cs="Calibri"/>
        </w:rPr>
        <w:t>решения</w:t>
      </w:r>
      <w:proofErr w:type="gramEnd"/>
      <w:r w:rsidRPr="00511F9B">
        <w:rPr>
          <w:rFonts w:ascii="Helios" w:hAnsi="Helios" w:cs="Calibri"/>
        </w:rPr>
        <w:t xml:space="preserve"> о приобретении размещаемых (предлагаемых) ценных бумаг.</w:t>
      </w:r>
    </w:p>
    <w:sectPr w:rsidR="00ED0573" w:rsidRPr="00511F9B" w:rsidSect="00511F9B">
      <w:footerReference w:type="even" r:id="rId33"/>
      <w:footerReference w:type="default" r:id="rId34"/>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89F" w:rsidRDefault="0097389F">
      <w:r>
        <w:separator/>
      </w:r>
    </w:p>
  </w:endnote>
  <w:endnote w:type="continuationSeparator" w:id="0">
    <w:p w:rsidR="0097389F" w:rsidRDefault="00973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ios">
    <w:panose1 w:val="000005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73" w:rsidRDefault="0003374E" w:rsidP="007A4409">
    <w:pPr>
      <w:pStyle w:val="a6"/>
      <w:framePr w:wrap="around" w:vAnchor="text" w:hAnchor="margin" w:xAlign="right" w:y="1"/>
      <w:rPr>
        <w:rStyle w:val="a8"/>
      </w:rPr>
    </w:pPr>
    <w:r>
      <w:rPr>
        <w:rStyle w:val="a8"/>
      </w:rPr>
      <w:fldChar w:fldCharType="begin"/>
    </w:r>
    <w:r w:rsidR="00ED0573">
      <w:rPr>
        <w:rStyle w:val="a8"/>
      </w:rPr>
      <w:instrText xml:space="preserve">PAGE  </w:instrText>
    </w:r>
    <w:r>
      <w:rPr>
        <w:rStyle w:val="a8"/>
      </w:rPr>
      <w:fldChar w:fldCharType="end"/>
    </w:r>
  </w:p>
  <w:p w:rsidR="00ED0573" w:rsidRDefault="00ED0573" w:rsidP="00511F9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73" w:rsidRDefault="0003374E" w:rsidP="007A4409">
    <w:pPr>
      <w:pStyle w:val="a6"/>
      <w:framePr w:wrap="around" w:vAnchor="text" w:hAnchor="margin" w:xAlign="right" w:y="1"/>
      <w:rPr>
        <w:rStyle w:val="a8"/>
      </w:rPr>
    </w:pPr>
    <w:r>
      <w:rPr>
        <w:rStyle w:val="a8"/>
      </w:rPr>
      <w:fldChar w:fldCharType="begin"/>
    </w:r>
    <w:r w:rsidR="00ED0573">
      <w:rPr>
        <w:rStyle w:val="a8"/>
      </w:rPr>
      <w:instrText xml:space="preserve">PAGE  </w:instrText>
    </w:r>
    <w:r>
      <w:rPr>
        <w:rStyle w:val="a8"/>
      </w:rPr>
      <w:fldChar w:fldCharType="separate"/>
    </w:r>
    <w:r w:rsidR="000D6AFB">
      <w:rPr>
        <w:rStyle w:val="a8"/>
        <w:noProof/>
      </w:rPr>
      <w:t>1</w:t>
    </w:r>
    <w:r>
      <w:rPr>
        <w:rStyle w:val="a8"/>
      </w:rPr>
      <w:fldChar w:fldCharType="end"/>
    </w:r>
  </w:p>
  <w:p w:rsidR="00ED0573" w:rsidRDefault="00ED0573" w:rsidP="00511F9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89F" w:rsidRDefault="0097389F">
      <w:r>
        <w:separator/>
      </w:r>
    </w:p>
  </w:footnote>
  <w:footnote w:type="continuationSeparator" w:id="0">
    <w:p w:rsidR="0097389F" w:rsidRDefault="00973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63DA"/>
    <w:multiLevelType w:val="hybridMultilevel"/>
    <w:tmpl w:val="C93219B8"/>
    <w:lvl w:ilvl="0" w:tplc="6250F196">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C2C3C94"/>
    <w:multiLevelType w:val="hybridMultilevel"/>
    <w:tmpl w:val="4F749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BED"/>
    <w:rsid w:val="0003374E"/>
    <w:rsid w:val="0004431C"/>
    <w:rsid w:val="00050C4E"/>
    <w:rsid w:val="00067E50"/>
    <w:rsid w:val="000B000C"/>
    <w:rsid w:val="000D6AFB"/>
    <w:rsid w:val="00103BC1"/>
    <w:rsid w:val="00123E60"/>
    <w:rsid w:val="00124E98"/>
    <w:rsid w:val="00151D31"/>
    <w:rsid w:val="00154156"/>
    <w:rsid w:val="00160F81"/>
    <w:rsid w:val="00171DDC"/>
    <w:rsid w:val="00182318"/>
    <w:rsid w:val="00196051"/>
    <w:rsid w:val="001A5EC8"/>
    <w:rsid w:val="001D236E"/>
    <w:rsid w:val="001E15D8"/>
    <w:rsid w:val="001F72E0"/>
    <w:rsid w:val="0021251E"/>
    <w:rsid w:val="00245A06"/>
    <w:rsid w:val="00255F12"/>
    <w:rsid w:val="00264E07"/>
    <w:rsid w:val="002933A1"/>
    <w:rsid w:val="002A385C"/>
    <w:rsid w:val="002D5319"/>
    <w:rsid w:val="003126F1"/>
    <w:rsid w:val="00323BED"/>
    <w:rsid w:val="00327E92"/>
    <w:rsid w:val="0036108B"/>
    <w:rsid w:val="0037387B"/>
    <w:rsid w:val="003E2E9E"/>
    <w:rsid w:val="003F1282"/>
    <w:rsid w:val="00401CF8"/>
    <w:rsid w:val="00433EC8"/>
    <w:rsid w:val="004601A1"/>
    <w:rsid w:val="00462D03"/>
    <w:rsid w:val="00494220"/>
    <w:rsid w:val="004A1E51"/>
    <w:rsid w:val="004F06E9"/>
    <w:rsid w:val="00511F9B"/>
    <w:rsid w:val="005328BD"/>
    <w:rsid w:val="00546194"/>
    <w:rsid w:val="00550ED5"/>
    <w:rsid w:val="005D1719"/>
    <w:rsid w:val="005F353F"/>
    <w:rsid w:val="00660E1C"/>
    <w:rsid w:val="006A6550"/>
    <w:rsid w:val="006B3F61"/>
    <w:rsid w:val="006C1588"/>
    <w:rsid w:val="006E7960"/>
    <w:rsid w:val="00743681"/>
    <w:rsid w:val="00744A72"/>
    <w:rsid w:val="007655AF"/>
    <w:rsid w:val="00791DA9"/>
    <w:rsid w:val="007A4409"/>
    <w:rsid w:val="007C24E4"/>
    <w:rsid w:val="007E16DC"/>
    <w:rsid w:val="00807DE7"/>
    <w:rsid w:val="00837024"/>
    <w:rsid w:val="00837257"/>
    <w:rsid w:val="008502D8"/>
    <w:rsid w:val="008A36C6"/>
    <w:rsid w:val="008A6E84"/>
    <w:rsid w:val="0091512A"/>
    <w:rsid w:val="00920A9B"/>
    <w:rsid w:val="009515D6"/>
    <w:rsid w:val="009605CF"/>
    <w:rsid w:val="0097389F"/>
    <w:rsid w:val="009A6D24"/>
    <w:rsid w:val="009D27DC"/>
    <w:rsid w:val="009D4DBB"/>
    <w:rsid w:val="00A32022"/>
    <w:rsid w:val="00A47A2B"/>
    <w:rsid w:val="00A8449E"/>
    <w:rsid w:val="00A92341"/>
    <w:rsid w:val="00AA68FD"/>
    <w:rsid w:val="00AB432F"/>
    <w:rsid w:val="00AE76D5"/>
    <w:rsid w:val="00B159BF"/>
    <w:rsid w:val="00B40706"/>
    <w:rsid w:val="00B4504F"/>
    <w:rsid w:val="00BA6F7D"/>
    <w:rsid w:val="00BE5DB0"/>
    <w:rsid w:val="00C545CB"/>
    <w:rsid w:val="00C5732F"/>
    <w:rsid w:val="00C70F13"/>
    <w:rsid w:val="00CA0598"/>
    <w:rsid w:val="00CC2256"/>
    <w:rsid w:val="00CE45B5"/>
    <w:rsid w:val="00CF0A42"/>
    <w:rsid w:val="00D53143"/>
    <w:rsid w:val="00D5526E"/>
    <w:rsid w:val="00D97579"/>
    <w:rsid w:val="00DB2276"/>
    <w:rsid w:val="00DB7ED5"/>
    <w:rsid w:val="00DD52E5"/>
    <w:rsid w:val="00DE104A"/>
    <w:rsid w:val="00E01B10"/>
    <w:rsid w:val="00E3059A"/>
    <w:rsid w:val="00E91A27"/>
    <w:rsid w:val="00E95724"/>
    <w:rsid w:val="00ED0573"/>
    <w:rsid w:val="00EE1149"/>
    <w:rsid w:val="00F00D5C"/>
    <w:rsid w:val="00F26D23"/>
    <w:rsid w:val="00F33E44"/>
    <w:rsid w:val="00F37D48"/>
    <w:rsid w:val="00F44316"/>
    <w:rsid w:val="00F47021"/>
    <w:rsid w:val="00F9709B"/>
    <w:rsid w:val="00FA49C0"/>
    <w:rsid w:val="00FA6ECB"/>
    <w:rsid w:val="00FC1BED"/>
    <w:rsid w:val="00FD06EF"/>
    <w:rsid w:val="00FF535B"/>
    <w:rsid w:val="00FF74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96051"/>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locked/>
    <w:rsid w:val="00DD52E5"/>
    <w:rPr>
      <w:rFonts w:ascii="Times New Roman" w:hAnsi="Times New Roman" w:cs="Times New Roman"/>
      <w:sz w:val="2"/>
      <w:lang w:eastAsia="en-US"/>
    </w:rPr>
  </w:style>
  <w:style w:type="paragraph" w:customStyle="1" w:styleId="ConsPlusNonformat">
    <w:name w:val="ConsPlusNonformat"/>
    <w:uiPriority w:val="99"/>
    <w:rsid w:val="00FC1BED"/>
    <w:pPr>
      <w:widowControl w:val="0"/>
      <w:autoSpaceDE w:val="0"/>
      <w:autoSpaceDN w:val="0"/>
      <w:adjustRightInd w:val="0"/>
    </w:pPr>
    <w:rPr>
      <w:rFonts w:ascii="Courier New" w:eastAsia="Times New Roman" w:hAnsi="Courier New" w:cs="Courier New"/>
    </w:rPr>
  </w:style>
  <w:style w:type="paragraph" w:styleId="a5">
    <w:name w:val="List Paragraph"/>
    <w:basedOn w:val="a"/>
    <w:uiPriority w:val="99"/>
    <w:qFormat/>
    <w:rsid w:val="00327E92"/>
    <w:pPr>
      <w:ind w:left="720"/>
      <w:contextualSpacing/>
    </w:pPr>
  </w:style>
  <w:style w:type="paragraph" w:styleId="a6">
    <w:name w:val="footer"/>
    <w:basedOn w:val="a"/>
    <w:link w:val="a7"/>
    <w:uiPriority w:val="99"/>
    <w:rsid w:val="00511F9B"/>
    <w:pPr>
      <w:tabs>
        <w:tab w:val="center" w:pos="4677"/>
        <w:tab w:val="right" w:pos="9355"/>
      </w:tabs>
    </w:pPr>
  </w:style>
  <w:style w:type="character" w:customStyle="1" w:styleId="a7">
    <w:name w:val="Нижний колонтитул Знак"/>
    <w:basedOn w:val="a0"/>
    <w:link w:val="a6"/>
    <w:uiPriority w:val="99"/>
    <w:semiHidden/>
    <w:rsid w:val="00BB7BC8"/>
    <w:rPr>
      <w:lang w:eastAsia="en-US"/>
    </w:rPr>
  </w:style>
  <w:style w:type="character" w:styleId="a8">
    <w:name w:val="page number"/>
    <w:basedOn w:val="a0"/>
    <w:uiPriority w:val="99"/>
    <w:rsid w:val="00511F9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369;fld=134;dst=101113" TargetMode="External"/><Relationship Id="rId13" Type="http://schemas.openxmlformats.org/officeDocument/2006/relationships/hyperlink" Target="consultantplus://offline/main?base=LAW;n=122476;fld=134;dst=434" TargetMode="External"/><Relationship Id="rId18" Type="http://schemas.openxmlformats.org/officeDocument/2006/relationships/hyperlink" Target="consultantplus://offline/main?base=LAW;n=117264;fld=134;dst=100077" TargetMode="External"/><Relationship Id="rId26" Type="http://schemas.openxmlformats.org/officeDocument/2006/relationships/hyperlink" Target="consultantplus://offline/main?base=LAW;n=117264;fld=134;dst=100092" TargetMode="External"/><Relationship Id="rId3" Type="http://schemas.openxmlformats.org/officeDocument/2006/relationships/settings" Target="settings.xml"/><Relationship Id="rId21" Type="http://schemas.openxmlformats.org/officeDocument/2006/relationships/hyperlink" Target="consultantplus://offline/main?base=LAW;n=117264;fld=134;dst=100101" TargetMode="External"/><Relationship Id="rId34" Type="http://schemas.openxmlformats.org/officeDocument/2006/relationships/footer" Target="footer2.xml"/><Relationship Id="rId7" Type="http://schemas.openxmlformats.org/officeDocument/2006/relationships/hyperlink" Target="consultantplus://offline/main?base=LAW;n=122369;fld=134;dst=101108" TargetMode="External"/><Relationship Id="rId12" Type="http://schemas.openxmlformats.org/officeDocument/2006/relationships/hyperlink" Target="consultantplus://offline/main?base=LAW;n=122476;fld=134;dst=434" TargetMode="External"/><Relationship Id="rId17" Type="http://schemas.openxmlformats.org/officeDocument/2006/relationships/hyperlink" Target="consultantplus://offline/main?base=LAW;n=117264;fld=134;dst=100076" TargetMode="External"/><Relationship Id="rId25" Type="http://schemas.openxmlformats.org/officeDocument/2006/relationships/hyperlink" Target="consultantplus://offline/main?base=LAW;n=117264;fld=134;dst=10009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LAW;n=117264;fld=134;dst=100066" TargetMode="External"/><Relationship Id="rId20" Type="http://schemas.openxmlformats.org/officeDocument/2006/relationships/hyperlink" Target="consultantplus://offline/main?base=LAW;n=117264;fld=134;dst=100095" TargetMode="External"/><Relationship Id="rId29" Type="http://schemas.openxmlformats.org/officeDocument/2006/relationships/hyperlink" Target="consultantplus://offline/main?base=LAW;n=117264;fld=134;dst=1000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22476;fld=134;dst=434" TargetMode="External"/><Relationship Id="rId24" Type="http://schemas.openxmlformats.org/officeDocument/2006/relationships/hyperlink" Target="consultantplus://offline/main?base=LAW;n=117264;fld=134;dst=100088" TargetMode="External"/><Relationship Id="rId32" Type="http://schemas.openxmlformats.org/officeDocument/2006/relationships/hyperlink" Target="consultantplus://offline/main?base=LAW;n=117264;fld=134;dst=100092" TargetMode="External"/><Relationship Id="rId5" Type="http://schemas.openxmlformats.org/officeDocument/2006/relationships/footnotes" Target="footnotes.xml"/><Relationship Id="rId15" Type="http://schemas.openxmlformats.org/officeDocument/2006/relationships/hyperlink" Target="consultantplus://offline/main?base=LAW;n=117264;fld=134;dst=100074" TargetMode="External"/><Relationship Id="rId23" Type="http://schemas.openxmlformats.org/officeDocument/2006/relationships/hyperlink" Target="consultantplus://offline/main?base=LAW;n=117264;fld=134;dst=100065" TargetMode="External"/><Relationship Id="rId28" Type="http://schemas.openxmlformats.org/officeDocument/2006/relationships/hyperlink" Target="consultantplus://offline/main?base=LAW;n=117264;fld=134;dst=100104" TargetMode="External"/><Relationship Id="rId36" Type="http://schemas.openxmlformats.org/officeDocument/2006/relationships/theme" Target="theme/theme1.xml"/><Relationship Id="rId10" Type="http://schemas.openxmlformats.org/officeDocument/2006/relationships/hyperlink" Target="consultantplus://offline/main?base=LAW;n=122369;fld=134;dst=14" TargetMode="External"/><Relationship Id="rId19" Type="http://schemas.openxmlformats.org/officeDocument/2006/relationships/hyperlink" Target="consultantplus://offline/main?base=LAW;n=117264;fld=134;dst=100081" TargetMode="External"/><Relationship Id="rId31" Type="http://schemas.openxmlformats.org/officeDocument/2006/relationships/hyperlink" Target="consultantplus://offline/main?base=LAW;n=117264;fld=134;dst=100088" TargetMode="External"/><Relationship Id="rId4" Type="http://schemas.openxmlformats.org/officeDocument/2006/relationships/webSettings" Target="webSettings.xml"/><Relationship Id="rId9" Type="http://schemas.openxmlformats.org/officeDocument/2006/relationships/hyperlink" Target="consultantplus://offline/main?base=LAW;n=122369;fld=134;dst=14" TargetMode="External"/><Relationship Id="rId14" Type="http://schemas.openxmlformats.org/officeDocument/2006/relationships/hyperlink" Target="consultantplus://offline/main?base=LAW;n=117264;fld=134;dst=100067" TargetMode="External"/><Relationship Id="rId22" Type="http://schemas.openxmlformats.org/officeDocument/2006/relationships/hyperlink" Target="consultantplus://offline/main?base=LAW;n=117264;fld=134;dst=100061" TargetMode="External"/><Relationship Id="rId27" Type="http://schemas.openxmlformats.org/officeDocument/2006/relationships/hyperlink" Target="consultantplus://offline/main?base=LAW;n=117264;fld=134;dst=100094" TargetMode="External"/><Relationship Id="rId30" Type="http://schemas.openxmlformats.org/officeDocument/2006/relationships/hyperlink" Target="consultantplus://offline/main?base=LAW;n=117264;fld=134;dst=10006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7</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MegaGUM</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ZhukovDN</dc:creator>
  <cp:keywords/>
  <dc:description/>
  <cp:lastModifiedBy>DanilinaIA</cp:lastModifiedBy>
  <cp:revision>84</cp:revision>
  <cp:lastPrinted>2012-10-23T12:44:00Z</cp:lastPrinted>
  <dcterms:created xsi:type="dcterms:W3CDTF">2011-12-22T10:50:00Z</dcterms:created>
  <dcterms:modified xsi:type="dcterms:W3CDTF">2012-11-13T05:59:00Z</dcterms:modified>
</cp:coreProperties>
</file>